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3F5C" w14:textId="6634DA3F" w:rsidR="00440B05" w:rsidRPr="0020361B" w:rsidRDefault="00440B05">
      <w:pPr>
        <w:rPr>
          <w:rFonts w:cstheme="minorHAnsi"/>
          <w:b/>
          <w:bCs/>
          <w:caps/>
          <w:color w:val="0D0000"/>
          <w:shd w:val="clear" w:color="auto" w:fill="FFFFFF"/>
        </w:rPr>
      </w:pPr>
      <w:r w:rsidRPr="0020361B">
        <w:rPr>
          <w:rFonts w:cstheme="minorHAnsi"/>
          <w:b/>
          <w:bCs/>
          <w:caps/>
          <w:color w:val="0D0000"/>
          <w:shd w:val="clear" w:color="auto" w:fill="FFFFFF"/>
        </w:rPr>
        <w:t xml:space="preserve">Bowling Green Bay </w:t>
      </w:r>
      <w:r w:rsidR="0020361B">
        <w:rPr>
          <w:rFonts w:cstheme="minorHAnsi"/>
          <w:b/>
          <w:bCs/>
          <w:caps/>
          <w:color w:val="0D0000"/>
          <w:shd w:val="clear" w:color="auto" w:fill="FFFFFF"/>
        </w:rPr>
        <w:t xml:space="preserve">RAMSAR SITE - </w:t>
      </w:r>
      <w:r w:rsidR="0020361B" w:rsidRPr="0020361B">
        <w:rPr>
          <w:rFonts w:cstheme="minorHAnsi"/>
          <w:b/>
          <w:bCs/>
          <w:caps/>
          <w:color w:val="0D0000"/>
          <w:shd w:val="clear" w:color="auto" w:fill="FFFFFF"/>
        </w:rPr>
        <w:t>Boundary Description</w:t>
      </w:r>
    </w:p>
    <w:p w14:paraId="5CE93A27" w14:textId="77777777" w:rsidR="00440B05" w:rsidRPr="00440B05" w:rsidRDefault="00440B05">
      <w:pPr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The Bowling Green Bay Ramsar site encompasses fully or partly (subject to the exclusions listed below) the following protected area parcels: </w:t>
      </w:r>
    </w:p>
    <w:p w14:paraId="20AFECD7" w14:textId="1ACD9058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Bowling Green Bay National Park (gazetted on the 13/12/2019) as shown on Lot 1 on AP9205; </w:t>
      </w:r>
    </w:p>
    <w:p w14:paraId="5ED0DF7F" w14:textId="4C1D0FBF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Bowling Green Bay National Park (gazetted on the 13/12/2019) as shown on Lot 2 on AP9205; </w:t>
      </w:r>
    </w:p>
    <w:p w14:paraId="3C755276" w14:textId="6DFBE106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Bowling Green Bay National Park (gazetted on the 13/12/2019) as shown on Lot 3 on AP9205; </w:t>
      </w:r>
    </w:p>
    <w:p w14:paraId="4186D662" w14:textId="2B2E67DC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Bowling Green Bay National Park (gazetted on the 13/12/2019) as shown on Lot 5 on AP9205; </w:t>
      </w:r>
    </w:p>
    <w:p w14:paraId="322B58EA" w14:textId="2315E9B0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Bowling Green Bay Conservation Park (gazetted on the 13/12/2019) as shown on Lot 3 on AP9206; </w:t>
      </w:r>
    </w:p>
    <w:p w14:paraId="2400F421" w14:textId="28470FCD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Bowling Green Bay Conservation Park (gazetted on the 13/12/2019) as shown on Lot 4 on AP9206. </w:t>
      </w:r>
    </w:p>
    <w:p w14:paraId="13E36C2A" w14:textId="77777777" w:rsidR="00440B05" w:rsidRPr="002555C4" w:rsidRDefault="00440B05" w:rsidP="002555C4">
      <w:pPr>
        <w:pStyle w:val="ListParagraph"/>
        <w:numPr>
          <w:ilvl w:val="0"/>
          <w:numId w:val="3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In addition, the Bowling Green Bay Ramsar site encompasses (subject to the exclusions listed below) the area: </w:t>
      </w:r>
    </w:p>
    <w:p w14:paraId="5C3A0284" w14:textId="4E295DC6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of Crocodile Creek below the low water mark and south of closure line 2 through to (and within) protected area parcel lot 1 on plan AP9205. </w:t>
      </w:r>
    </w:p>
    <w:p w14:paraId="24C117D4" w14:textId="7A181831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located seaward of the relevant above-mentioned protected area parcels through to the low water mark between: </w:t>
      </w:r>
    </w:p>
    <w:p w14:paraId="2790703B" w14:textId="318C9D05" w:rsidR="00440B05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1 and extending generally ENE along the coast until its intersect with closure line 3; </w:t>
      </w:r>
    </w:p>
    <w:p w14:paraId="6FBF15DE" w14:textId="492B45A1" w:rsidR="002555C4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latitude 19°11'12.6"S and extending generally SSE along the coast until its intersect with closure line 4; </w:t>
      </w:r>
    </w:p>
    <w:p w14:paraId="518BC5BD" w14:textId="55DFC4FF" w:rsidR="002555C4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5 and extending generally SSE along the coast until its intersect with closure line 6; </w:t>
      </w:r>
    </w:p>
    <w:p w14:paraId="476CCD71" w14:textId="1F57BE50" w:rsidR="002555C4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7 and extending generally SE along the coast until its intersect with closure line 8; </w:t>
      </w:r>
    </w:p>
    <w:p w14:paraId="38CA7848" w14:textId="3A1E8A5B" w:rsidR="002555C4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9 and extending generally E along the coast until its intersect with closure line 10; </w:t>
      </w:r>
    </w:p>
    <w:p w14:paraId="0BFC14CC" w14:textId="65523E27" w:rsidR="002555C4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11 and extending generally E and then north along the coast until its intersect at latitude 19°19'49.45"S; </w:t>
      </w:r>
    </w:p>
    <w:p w14:paraId="2A92FEEF" w14:textId="60F2345E" w:rsidR="00440B05" w:rsidRPr="002555C4" w:rsidRDefault="00440B05" w:rsidP="002555C4">
      <w:pPr>
        <w:pStyle w:val="ListParagraph"/>
        <w:numPr>
          <w:ilvl w:val="0"/>
          <w:numId w:val="2"/>
        </w:num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latitude 19°19'49.45"S and extending generally SSE along the coast until its intersect with closure line 12. </w:t>
      </w:r>
    </w:p>
    <w:p w14:paraId="0DA2D65D" w14:textId="5ED849C5" w:rsidR="00440B05" w:rsidRDefault="00440B05">
      <w:pPr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Bowling Green Bay Closure Lines: </w:t>
      </w:r>
    </w:p>
    <w:p w14:paraId="7F4C9351" w14:textId="171B7D15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1: a line extending due N through to the low water mark from the intersect of the seaward cadastral boundary of lot 1 on plan AP9205 with longitude 146°55'43.0"E (at or about latitude 19°17'52.7"S); </w:t>
      </w:r>
    </w:p>
    <w:p w14:paraId="58A042E7" w14:textId="6049A289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2: a line extending generally ENE across the mouth of Crocodile Creek from the intercept of the seaward boundary (western bank of Crocodile Creek) of lot 1 on plan AP9205 with longitude 146°56'58.9"E (at or about latitude 19°17'46.8"S) through to the intercept of the seaward boundary (eastern bank of Crocodile Creek) of lot 1 on plan AP9205 with latitude 19°17'37.7"S (at or about longitude 146°57'38.6"E). </w:t>
      </w:r>
    </w:p>
    <w:p w14:paraId="30151DCF" w14:textId="6C9B630B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3: a line extending generally NW at a bearing of 300°6'48.0" through to the low water mark from the seaward cadastral intersection of lot 1 on plan AP9205 and lot 17 on plan USL38599 (at or about 19°16'31.4"S, 146°58'54.6"E) </w:t>
      </w:r>
    </w:p>
    <w:p w14:paraId="734C64E2" w14:textId="3EAD9121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lastRenderedPageBreak/>
        <w:t xml:space="preserve">Closure line 4: a line extending generally ENE at a bearing of 69°56'28.22" through to the low water mark from the seaward intersection of lot 1 on plan AP9205 and lot 35 on plan EP1474 (at or about 19°15'9.6"S, 147°3'28.8"E). </w:t>
      </w:r>
    </w:p>
    <w:p w14:paraId="79F87F76" w14:textId="4FB49071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5: a line extending generally SE at a bearing of 133°38'53.7" through to the low water mark from the seaward intersection of lot 1 on plan AP9205 and lot 35 on plan EP1474 (at or about 19°16'21.8"S, 147°3'4.1"E). </w:t>
      </w:r>
    </w:p>
    <w:p w14:paraId="7B928AF0" w14:textId="19183DCD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6: a line extending generally NE at a bearing of 45°14'18.0" through to the low water mark from the seaward intersection of lot 1 on plan AP9205 and reserve parcel lot 77 on plan K103257 (at or about 19°21'34.7"S, 147°4'53.7"E). </w:t>
      </w:r>
    </w:p>
    <w:p w14:paraId="6D06FD12" w14:textId="6765C49B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7: a line extending generally NE at a bearing of 44°12'8.2" through to the low water mark from the seaward intersection of lot 1 on plan AP9205 and reserve parcel lot 77 on plan K103257 (at or about 19°21'47.3"S, 147°5'6.7"E). </w:t>
      </w:r>
    </w:p>
    <w:p w14:paraId="468C6804" w14:textId="0722DE4D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8: a line extending generally NE at a bearing of 48°54'37.5" through to the low water mark from the seaward intersection of lot 1 on plan AP9205 and state land parcel lot 1 on plan USL44284 (at or about 19°23'1.2"S, 147°6'35.5"E). </w:t>
      </w:r>
    </w:p>
    <w:p w14:paraId="115AB1B5" w14:textId="5EED0565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9: a line extending due W through to the low water mark from the seaward intersection of lot 5 on plan AP9205 with latitude 19°24'39.95"S (at or about longitude 147°8'12.3"E). </w:t>
      </w:r>
    </w:p>
    <w:p w14:paraId="08310D0C" w14:textId="2983ECBF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10: a line extending due E through to the low water mark from the seaward intersection of lot 5 on plan AP9205 with latitude 19°25'57.95"S (at or about longitude 147°14'48.9"E). </w:t>
      </w:r>
    </w:p>
    <w:p w14:paraId="6C8CF0C0" w14:textId="01283660" w:rsidR="00440B05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11: a line extending due W through to the low water mark from the seaward intersection of lot 5 on plan AP9205 with latitude 19°25'57.95"S (at or about longitude 147°15'32.2"E). </w:t>
      </w:r>
    </w:p>
    <w:p w14:paraId="7A4BE52B" w14:textId="2A3703F6" w:rsidR="002555C4" w:rsidRP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Closure line 12: a line extending generally </w:t>
      </w:r>
      <w:proofErr w:type="spellStart"/>
      <w:r w:rsidRPr="002555C4">
        <w:rPr>
          <w:rFonts w:cstheme="minorHAnsi"/>
          <w:color w:val="0D0000"/>
          <w:shd w:val="clear" w:color="auto" w:fill="FFFFFF"/>
        </w:rPr>
        <w:t>E at</w:t>
      </w:r>
      <w:proofErr w:type="spellEnd"/>
      <w:r w:rsidRPr="002555C4">
        <w:rPr>
          <w:rFonts w:cstheme="minorHAnsi"/>
          <w:color w:val="0D0000"/>
          <w:shd w:val="clear" w:color="auto" w:fill="FFFFFF"/>
        </w:rPr>
        <w:t xml:space="preserve"> a bearing of 85°29'52.38" through to the low water mark from the seaward intersection of lot 5 on plan AP9205 and state land parcel lot 19 on plan SP213960 (at or about 19°26'16.2"S, 147°28'30.6"E). </w:t>
      </w:r>
    </w:p>
    <w:p w14:paraId="248D23CC" w14:textId="77777777" w:rsidR="002555C4" w:rsidRDefault="002555C4">
      <w:pPr>
        <w:rPr>
          <w:rFonts w:cstheme="minorHAnsi"/>
          <w:b/>
          <w:bCs/>
          <w:color w:val="0D0000"/>
          <w:shd w:val="clear" w:color="auto" w:fill="FFFFFF"/>
        </w:rPr>
      </w:pPr>
    </w:p>
    <w:p w14:paraId="02CDD654" w14:textId="5C4A2C2A" w:rsidR="00440B05" w:rsidRDefault="00440B05">
      <w:pPr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b/>
          <w:bCs/>
          <w:color w:val="0D0000"/>
          <w:shd w:val="clear" w:color="auto" w:fill="FFFFFF"/>
        </w:rPr>
        <w:t>Bowling Green Bay Ramsar Exclusions:</w:t>
      </w:r>
      <w:r w:rsidRPr="00440B05">
        <w:rPr>
          <w:rFonts w:cstheme="minorHAnsi"/>
          <w:color w:val="0D0000"/>
          <w:shd w:val="clear" w:color="auto" w:fill="FFFFFF"/>
        </w:rPr>
        <w:t xml:space="preserve"> The Bowling Green Bay Ramsar site excludes the following: </w:t>
      </w:r>
    </w:p>
    <w:p w14:paraId="07917B70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The portion of the Bowling Green Bay National Park within the locality of Cape Cleveland as shown on lot 1 on plan AP9205 located north of latitude 19°11'12.6"S; </w:t>
      </w:r>
    </w:p>
    <w:p w14:paraId="71093525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The portion of the Bowling Green Bay National Park as shown on lot 1 on plan AP9205 that was previously identified as lot 8 on plan AP13574 (as gazetted on the 4/06/2010); </w:t>
      </w:r>
    </w:p>
    <w:p w14:paraId="4883ABD4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Reserve parcel lot 76 on plan E12435; </w:t>
      </w:r>
    </w:p>
    <w:p w14:paraId="51358639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The portion of the Bowling Green Bay National Park as shown on lot 3 on plan AP9205 that is west of the Bruce Highway; </w:t>
      </w:r>
    </w:p>
    <w:p w14:paraId="630BEFFE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The portion of the Bowling Green Bay National Park as shown on Lot 5 on Plan AP9205 that was previously identified as Lot 8 on Plan AP13574 (as gazetted on the 4/06/2010); </w:t>
      </w:r>
    </w:p>
    <w:p w14:paraId="6FFB54C2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The portion of the Bowling Green Bay National Park within the locality of Alva as shown on lot 5 on plan AP9205 located to the north of latitude 19°19'49.45"S; </w:t>
      </w:r>
    </w:p>
    <w:p w14:paraId="594CD2CF" w14:textId="77777777" w:rsidR="00440B05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The area defined as the Great Barrier Reef Marine Park (Commonwealth Government); </w:t>
      </w:r>
    </w:p>
    <w:p w14:paraId="14C515A8" w14:textId="77777777" w:rsidR="002555C4" w:rsidRDefault="00440B05" w:rsidP="002555C4">
      <w:pPr>
        <w:pStyle w:val="ListParagraph"/>
        <w:numPr>
          <w:ilvl w:val="0"/>
          <w:numId w:val="4"/>
        </w:numPr>
        <w:ind w:left="426"/>
        <w:rPr>
          <w:rFonts w:cstheme="minorHAnsi"/>
          <w:color w:val="0D0000"/>
          <w:shd w:val="clear" w:color="auto" w:fill="FFFFFF"/>
        </w:rPr>
      </w:pPr>
      <w:r w:rsidRPr="00440B05">
        <w:rPr>
          <w:rFonts w:cstheme="minorHAnsi"/>
          <w:color w:val="0D0000"/>
          <w:shd w:val="clear" w:color="auto" w:fill="FFFFFF"/>
        </w:rPr>
        <w:t xml:space="preserve">• Any dedicated road, railway, or parcels with a tenure type of freehold, lands lease, or reserve within the area described at the time this description was written. </w:t>
      </w:r>
    </w:p>
    <w:p w14:paraId="7EF79BDD" w14:textId="61B91770" w:rsidR="00440B05" w:rsidRPr="002555C4" w:rsidRDefault="00440B05" w:rsidP="002555C4">
      <w:pPr>
        <w:ind w:left="66"/>
        <w:rPr>
          <w:rFonts w:cstheme="minorHAnsi"/>
          <w:color w:val="0D0000"/>
          <w:shd w:val="clear" w:color="auto" w:fill="FFFFFF"/>
        </w:rPr>
      </w:pPr>
      <w:r w:rsidRPr="002555C4">
        <w:rPr>
          <w:rFonts w:cstheme="minorHAnsi"/>
          <w:color w:val="0D0000"/>
          <w:shd w:val="clear" w:color="auto" w:fill="FFFFFF"/>
        </w:rPr>
        <w:t xml:space="preserve">All coordinates, meets and bounds are based upon the Geocentric Datum of Australia 2020. </w:t>
      </w:r>
    </w:p>
    <w:sectPr w:rsidR="00440B05" w:rsidRPr="0025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436"/>
    <w:multiLevelType w:val="hybridMultilevel"/>
    <w:tmpl w:val="C87E45EA"/>
    <w:lvl w:ilvl="0" w:tplc="7478B1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49B6"/>
    <w:multiLevelType w:val="hybridMultilevel"/>
    <w:tmpl w:val="0D12CAEC"/>
    <w:lvl w:ilvl="0" w:tplc="511630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0FB0"/>
    <w:multiLevelType w:val="hybridMultilevel"/>
    <w:tmpl w:val="3DF68552"/>
    <w:lvl w:ilvl="0" w:tplc="511630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41F7"/>
    <w:multiLevelType w:val="hybridMultilevel"/>
    <w:tmpl w:val="82BE5AA4"/>
    <w:lvl w:ilvl="0" w:tplc="7478B1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1F9B"/>
    <w:multiLevelType w:val="hybridMultilevel"/>
    <w:tmpl w:val="6CA2F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96273">
    <w:abstractNumId w:val="4"/>
  </w:num>
  <w:num w:numId="2" w16cid:durableId="1964385036">
    <w:abstractNumId w:val="3"/>
  </w:num>
  <w:num w:numId="3" w16cid:durableId="477920030">
    <w:abstractNumId w:val="0"/>
  </w:num>
  <w:num w:numId="4" w16cid:durableId="549266962">
    <w:abstractNumId w:val="2"/>
  </w:num>
  <w:num w:numId="5" w16cid:durableId="81526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05"/>
    <w:rsid w:val="0020361B"/>
    <w:rsid w:val="002555C4"/>
    <w:rsid w:val="004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246D"/>
  <w15:chartTrackingRefBased/>
  <w15:docId w15:val="{E1A7F9D7-E478-491B-BC91-B0DF32E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2</cp:revision>
  <dcterms:created xsi:type="dcterms:W3CDTF">2022-06-01T00:54:00Z</dcterms:created>
  <dcterms:modified xsi:type="dcterms:W3CDTF">2022-06-01T01:02:00Z</dcterms:modified>
</cp:coreProperties>
</file>