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FF14A" w14:textId="2CAA4DD6" w:rsidR="009F1850" w:rsidRDefault="00AE52C8" w:rsidP="009F1850">
      <w:pPr>
        <w:pStyle w:val="pstyleSectionL0"/>
      </w:pPr>
      <w:r>
        <w:rPr>
          <w:rStyle w:val="styleL0"/>
        </w:rPr>
        <w:t>Bowling Green Bay - b</w:t>
      </w:r>
      <w:r w:rsidR="00DD681E">
        <w:rPr>
          <w:rStyle w:val="styleL0"/>
        </w:rPr>
        <w:t>ibliographic references</w:t>
      </w:r>
    </w:p>
    <w:p w14:paraId="26085EDA" w14:textId="77777777" w:rsidR="009F1850" w:rsidRDefault="009F1850" w:rsidP="009F1850">
      <w:r>
        <w:rPr>
          <w:noProof/>
        </w:rPr>
        <mc:AlternateContent>
          <mc:Choice Requires="wps">
            <w:drawing>
              <wp:inline distT="0" distB="0" distL="0" distR="0" wp14:anchorId="68A857C6" wp14:editId="1D3C4017">
                <wp:extent cx="5715000" cy="0"/>
                <wp:effectExtent l="9525" t="9525" r="9525" b="9525"/>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27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inline>
            </w:drawing>
          </mc:Choice>
          <mc:Fallback>
            <w:pict>
              <v:shapetype w14:anchorId="7EB1CD00" id="_x0000_t32" coordsize="21600,21600" o:spt="32" o:oned="t" path="m,l21600,21600e" filled="f">
                <v:path arrowok="t" fillok="f" o:connecttype="none"/>
                <o:lock v:ext="edit" shapetype="t"/>
              </v:shapetype>
              <v:shape id="AutoShape 2" o:spid="_x0000_s1026" type="#_x0000_t32" style="width:45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" strokeweight="1pt">
                <w10:anchorlock/>
              </v:shape>
            </w:pict>
          </mc:Fallback>
        </mc:AlternateContent>
      </w:r>
    </w:p>
    <w:p w14:paraId="333A24AD" w14:textId="39A7F4EF" w:rsidR="004A617C" w:rsidRDefault="004A617C" w:rsidP="004A617C">
      <w:pPr>
        <w:pStyle w:val="pstyleLabels"/>
      </w:pPr>
      <w:r>
        <w:rPr>
          <w:rStyle w:val="styleHint1txt"/>
        </w:rPr>
        <w:t xml:space="preserve"> </w:t>
      </w:r>
    </w:p>
    <w:tbl>
      <w:tblPr>
        <w:tblW w:w="9356" w:type="dxa"/>
        <w:tblInd w:w="-142" w:type="dxa"/>
        <w:tblLook w:val="04A0" w:firstRow="1" w:lastRow="0" w:firstColumn="1" w:lastColumn="0" w:noHBand="0" w:noVBand="1"/>
      </w:tblPr>
      <w:tblGrid>
        <w:gridCol w:w="9356"/>
      </w:tblGrid>
      <w:tr w:rsidR="00DD681E" w:rsidRPr="00DD681E" w14:paraId="1F05172B" w14:textId="77777777" w:rsidTr="00DD681E">
        <w:tc>
          <w:tcPr>
            <w:tcW w:w="9356" w:type="dxa"/>
            <w:shd w:val="clear" w:color="auto" w:fill="auto"/>
          </w:tcPr>
          <w:p w14:paraId="37B687D2" w14:textId="77777777" w:rsidR="00DD681E" w:rsidRPr="00DD681E" w:rsidRDefault="00DD681E" w:rsidP="00DD681E">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before="120" w:after="0" w:line="240" w:lineRule="auto"/>
              <w:rPr>
                <w:rFonts w:eastAsia="Times New Roman"/>
                <w:color w:val="000000"/>
                <w:sz w:val="18"/>
                <w:szCs w:val="18"/>
              </w:rPr>
            </w:pPr>
            <w:r w:rsidRPr="00DD681E">
              <w:rPr>
                <w:sz w:val="18"/>
                <w:szCs w:val="18"/>
              </w:rPr>
              <w:t xml:space="preserve">Abbot, J., </w:t>
            </w:r>
            <w:proofErr w:type="spellStart"/>
            <w:r w:rsidRPr="00DD681E">
              <w:rPr>
                <w:sz w:val="18"/>
                <w:szCs w:val="18"/>
              </w:rPr>
              <w:t>Marohasy</w:t>
            </w:r>
            <w:proofErr w:type="spellEnd"/>
            <w:r w:rsidRPr="00DD681E">
              <w:rPr>
                <w:sz w:val="18"/>
                <w:szCs w:val="18"/>
              </w:rPr>
              <w:t>, J., 2011. Has the Herbicide Diuron Caused Mangrove Dieback? A Re-Examination of the Evidence. Human and Ecological Risk Assessment: An International Journal 17, 1077-1094.</w:t>
            </w:r>
          </w:p>
          <w:p w14:paraId="70855FAC" w14:textId="77777777" w:rsidR="00DD681E" w:rsidRPr="00DD681E" w:rsidRDefault="00DD681E" w:rsidP="00DD681E">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rFonts w:eastAsia="Times New Roman"/>
                <w:color w:val="000000"/>
                <w:sz w:val="18"/>
                <w:szCs w:val="18"/>
              </w:rPr>
            </w:pPr>
          </w:p>
          <w:p w14:paraId="47B44843" w14:textId="77777777" w:rsidR="00DD681E" w:rsidRPr="00DD681E" w:rsidRDefault="00DD681E" w:rsidP="00DD681E">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rFonts w:eastAsia="Times New Roman"/>
                <w:color w:val="000000"/>
                <w:sz w:val="18"/>
                <w:szCs w:val="18"/>
              </w:rPr>
            </w:pPr>
            <w:r w:rsidRPr="00DD681E">
              <w:rPr>
                <w:rFonts w:eastAsia="Times New Roman"/>
                <w:color w:val="000000"/>
                <w:sz w:val="18"/>
                <w:szCs w:val="18"/>
              </w:rPr>
              <w:t>Accad, A; Neldner, V.J; Wilson, B.A; and Niehus, R.E. (2008), ‘Analyses of remnant vegetation 1997-1999-2000-2001-2003-2005 including Regional Ecosystem Information’, Queensland Herbarium, Environmental Protection Agency, Brisbane.</w:t>
            </w:r>
          </w:p>
          <w:p w14:paraId="6A451910" w14:textId="77777777" w:rsidR="00DD681E" w:rsidRPr="00DD681E" w:rsidRDefault="00DD681E" w:rsidP="00DD681E">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rFonts w:eastAsia="Times New Roman"/>
                <w:color w:val="000000"/>
                <w:sz w:val="18"/>
                <w:szCs w:val="18"/>
              </w:rPr>
            </w:pPr>
          </w:p>
          <w:p w14:paraId="77DF7C23" w14:textId="77777777" w:rsidR="00DD681E" w:rsidRPr="00DD681E" w:rsidRDefault="00DD681E" w:rsidP="00DD681E">
            <w:pPr>
              <w:rPr>
                <w:sz w:val="18"/>
                <w:szCs w:val="18"/>
              </w:rPr>
            </w:pPr>
            <w:r w:rsidRPr="00DD681E">
              <w:rPr>
                <w:sz w:val="18"/>
                <w:szCs w:val="18"/>
              </w:rPr>
              <w:t xml:space="preserve">Adame F, Neil D, Wright S, Lovelock C, (2010), ‘Sedimentation within and among mangrove forests along a gradient of geomorphological settings’ in </w:t>
            </w:r>
            <w:r w:rsidRPr="00DD681E">
              <w:rPr>
                <w:i/>
                <w:sz w:val="18"/>
                <w:szCs w:val="18"/>
              </w:rPr>
              <w:t>Estuarine, Coastal and Shelf Science, Volume 86</w:t>
            </w:r>
            <w:r w:rsidRPr="00DD681E">
              <w:rPr>
                <w:sz w:val="18"/>
                <w:szCs w:val="18"/>
              </w:rPr>
              <w:t>, Issue 1, 2010, Pages 21-30, ISSN 0272-7714,</w:t>
            </w:r>
            <w:hyperlink r:id="rId6" w:history="1">
              <w:r w:rsidRPr="00DD681E">
                <w:rPr>
                  <w:rStyle w:val="Hyperlink"/>
                  <w:sz w:val="18"/>
                  <w:szCs w:val="18"/>
                </w:rPr>
                <w:t>https://doi.org/10.1016/j.ecss.2009.10.013</w:t>
              </w:r>
            </w:hyperlink>
            <w:r w:rsidRPr="00DD681E">
              <w:rPr>
                <w:sz w:val="18"/>
                <w:szCs w:val="18"/>
              </w:rPr>
              <w:t xml:space="preserve">. </w:t>
            </w:r>
          </w:p>
          <w:p w14:paraId="53AA382F" w14:textId="77777777" w:rsidR="00DD681E" w:rsidRPr="00DD681E" w:rsidRDefault="00DD681E" w:rsidP="00DD681E">
            <w:pPr>
              <w:rPr>
                <w:sz w:val="18"/>
                <w:szCs w:val="18"/>
              </w:rPr>
            </w:pPr>
            <w:r w:rsidRPr="00DD681E">
              <w:rPr>
                <w:sz w:val="18"/>
                <w:szCs w:val="18"/>
              </w:rPr>
              <w:t xml:space="preserve">Adame F, Lovelock C (2011), ‘Carbon and nutrient exchange of mangrove forests with the coastal ocean’ in </w:t>
            </w:r>
            <w:proofErr w:type="spellStart"/>
            <w:r w:rsidRPr="00DD681E">
              <w:rPr>
                <w:i/>
                <w:sz w:val="18"/>
                <w:szCs w:val="18"/>
              </w:rPr>
              <w:t>Hydrobiologia</w:t>
            </w:r>
            <w:proofErr w:type="spellEnd"/>
            <w:r w:rsidRPr="00DD681E">
              <w:rPr>
                <w:sz w:val="18"/>
                <w:szCs w:val="18"/>
              </w:rPr>
              <w:t xml:space="preserve"> 663: 23-50</w:t>
            </w:r>
            <w:r w:rsidRPr="00DD681E">
              <w:rPr>
                <w:i/>
                <w:sz w:val="18"/>
                <w:szCs w:val="18"/>
              </w:rPr>
              <w:t>.</w:t>
            </w:r>
          </w:p>
          <w:p w14:paraId="443A4B73" w14:textId="77777777" w:rsidR="00DD681E" w:rsidRPr="00DD681E" w:rsidRDefault="00DD681E" w:rsidP="00DD681E">
            <w:pPr>
              <w:rPr>
                <w:rFonts w:eastAsia="Times New Roman"/>
                <w:color w:val="000000"/>
                <w:sz w:val="18"/>
                <w:szCs w:val="18"/>
              </w:rPr>
            </w:pPr>
            <w:r w:rsidRPr="00DD681E">
              <w:rPr>
                <w:rFonts w:eastAsia="Times New Roman"/>
                <w:color w:val="000000"/>
                <w:sz w:val="18"/>
                <w:szCs w:val="18"/>
              </w:rPr>
              <w:t xml:space="preserve">Adkins, M.E., </w:t>
            </w:r>
            <w:proofErr w:type="spellStart"/>
            <w:r w:rsidRPr="00DD681E">
              <w:rPr>
                <w:rFonts w:eastAsia="Times New Roman"/>
                <w:color w:val="000000"/>
                <w:sz w:val="18"/>
                <w:szCs w:val="18"/>
              </w:rPr>
              <w:t>Simpfendorfer</w:t>
            </w:r>
            <w:proofErr w:type="spellEnd"/>
            <w:r w:rsidRPr="00DD681E">
              <w:rPr>
                <w:rFonts w:eastAsia="Times New Roman"/>
                <w:color w:val="000000"/>
                <w:sz w:val="18"/>
                <w:szCs w:val="18"/>
              </w:rPr>
              <w:t xml:space="preserve">, C.A., and Tobin, A.J. (2016), ‘Large tropical fishes and their use of the nearshore littoral, intertidal and subtidal habitat mosaic’ in </w:t>
            </w:r>
            <w:r w:rsidRPr="00DD681E">
              <w:rPr>
                <w:rFonts w:eastAsia="Times New Roman"/>
                <w:i/>
                <w:color w:val="000000"/>
                <w:sz w:val="18"/>
                <w:szCs w:val="18"/>
              </w:rPr>
              <w:t>Marine and Freshwater Research</w:t>
            </w:r>
            <w:r w:rsidRPr="00DD681E">
              <w:rPr>
                <w:rFonts w:eastAsia="Times New Roman"/>
                <w:color w:val="000000"/>
                <w:sz w:val="18"/>
                <w:szCs w:val="18"/>
              </w:rPr>
              <w:t>, 67:1534-1545.</w:t>
            </w:r>
          </w:p>
          <w:p w14:paraId="0B6D5598" w14:textId="77777777" w:rsidR="00DD681E" w:rsidRPr="00DD681E" w:rsidRDefault="00DD681E" w:rsidP="00DD681E">
            <w:pPr>
              <w:rPr>
                <w:rFonts w:eastAsia="Times New Roman"/>
                <w:color w:val="000000"/>
                <w:sz w:val="18"/>
                <w:szCs w:val="18"/>
              </w:rPr>
            </w:pPr>
            <w:r w:rsidRPr="00DD681E">
              <w:rPr>
                <w:rFonts w:eastAsia="Times New Roman"/>
                <w:color w:val="000000"/>
                <w:sz w:val="18"/>
                <w:szCs w:val="18"/>
              </w:rPr>
              <w:t xml:space="preserve">Agriculture Victoria (2019), ‘Victorian Resources Online’, Victoria State Government, </w:t>
            </w:r>
            <w:hyperlink r:id="rId7" w:history="1">
              <w:r w:rsidRPr="00DD681E">
                <w:rPr>
                  <w:rStyle w:val="Hyperlink"/>
                  <w:rFonts w:eastAsia="Times New Roman"/>
                  <w:sz w:val="18"/>
                  <w:szCs w:val="18"/>
                </w:rPr>
                <w:t>http://vro.agriculture.vic.gov.au/dpi/vro/vrosite.nsf/pages/gloss_dg#</w:t>
              </w:r>
            </w:hyperlink>
            <w:r w:rsidRPr="00DD681E">
              <w:rPr>
                <w:rFonts w:eastAsia="Times New Roman"/>
                <w:color w:val="000000"/>
                <w:sz w:val="18"/>
                <w:szCs w:val="18"/>
              </w:rPr>
              <w:t>, {Accessed 12 March 2019].</w:t>
            </w:r>
          </w:p>
          <w:p w14:paraId="7C796163" w14:textId="77777777" w:rsidR="00DD681E" w:rsidRPr="00DD681E" w:rsidRDefault="00DD681E" w:rsidP="00DD681E">
            <w:pPr>
              <w:rPr>
                <w:rFonts w:eastAsia="Times New Roman"/>
                <w:color w:val="000000"/>
                <w:sz w:val="18"/>
                <w:szCs w:val="18"/>
              </w:rPr>
            </w:pPr>
            <w:proofErr w:type="spellStart"/>
            <w:r w:rsidRPr="00DD681E">
              <w:rPr>
                <w:rFonts w:eastAsia="Times New Roman"/>
                <w:color w:val="000000"/>
                <w:sz w:val="18"/>
                <w:szCs w:val="18"/>
              </w:rPr>
              <w:t>Alsterberg</w:t>
            </w:r>
            <w:proofErr w:type="spellEnd"/>
            <w:r w:rsidRPr="00DD681E">
              <w:rPr>
                <w:rFonts w:eastAsia="Times New Roman"/>
                <w:color w:val="000000"/>
                <w:sz w:val="18"/>
                <w:szCs w:val="18"/>
              </w:rPr>
              <w:t xml:space="preserve">, C., Roger, F., </w:t>
            </w:r>
            <w:proofErr w:type="spellStart"/>
            <w:r w:rsidRPr="00DD681E">
              <w:rPr>
                <w:rFonts w:eastAsia="Times New Roman"/>
                <w:color w:val="000000"/>
                <w:sz w:val="18"/>
                <w:szCs w:val="18"/>
              </w:rPr>
              <w:t>Sundback</w:t>
            </w:r>
            <w:proofErr w:type="spellEnd"/>
            <w:r w:rsidRPr="00DD681E">
              <w:rPr>
                <w:rFonts w:eastAsia="Times New Roman"/>
                <w:color w:val="000000"/>
                <w:sz w:val="18"/>
                <w:szCs w:val="18"/>
              </w:rPr>
              <w:t xml:space="preserve">, K., </w:t>
            </w:r>
            <w:proofErr w:type="spellStart"/>
            <w:r w:rsidRPr="00DD681E">
              <w:rPr>
                <w:rFonts w:eastAsia="Times New Roman"/>
                <w:color w:val="000000"/>
                <w:sz w:val="18"/>
                <w:szCs w:val="18"/>
              </w:rPr>
              <w:t>Juhanson</w:t>
            </w:r>
            <w:proofErr w:type="spellEnd"/>
            <w:r w:rsidRPr="00DD681E">
              <w:rPr>
                <w:rFonts w:eastAsia="Times New Roman"/>
                <w:color w:val="000000"/>
                <w:sz w:val="18"/>
                <w:szCs w:val="18"/>
              </w:rPr>
              <w:t xml:space="preserve">, J., </w:t>
            </w:r>
            <w:proofErr w:type="spellStart"/>
            <w:r w:rsidRPr="00DD681E">
              <w:rPr>
                <w:rFonts w:eastAsia="Times New Roman"/>
                <w:color w:val="000000"/>
                <w:sz w:val="18"/>
                <w:szCs w:val="18"/>
              </w:rPr>
              <w:t>Hulth</w:t>
            </w:r>
            <w:proofErr w:type="spellEnd"/>
            <w:r w:rsidRPr="00DD681E">
              <w:rPr>
                <w:rFonts w:eastAsia="Times New Roman"/>
                <w:color w:val="000000"/>
                <w:sz w:val="18"/>
                <w:szCs w:val="18"/>
              </w:rPr>
              <w:t xml:space="preserve">, S., Hallin, S., Gamfeldt, L (2017), ‘Habitat diversity and ecosystem functionality – The importance of direct and indirect effects’ in </w:t>
            </w:r>
            <w:r w:rsidRPr="00DD681E">
              <w:rPr>
                <w:rFonts w:eastAsia="Times New Roman"/>
                <w:i/>
                <w:color w:val="000000"/>
                <w:sz w:val="18"/>
                <w:szCs w:val="18"/>
              </w:rPr>
              <w:t>Science Advances</w:t>
            </w:r>
            <w:r w:rsidRPr="00DD681E">
              <w:rPr>
                <w:rFonts w:eastAsia="Times New Roman"/>
                <w:color w:val="000000"/>
                <w:sz w:val="18"/>
                <w:szCs w:val="18"/>
              </w:rPr>
              <w:t xml:space="preserve">, Vol 3, no. 2, </w:t>
            </w:r>
            <w:hyperlink r:id="rId8" w:history="1">
              <w:r w:rsidRPr="00DD681E">
                <w:rPr>
                  <w:rStyle w:val="Hyperlink"/>
                  <w:rFonts w:eastAsia="Times New Roman"/>
                  <w:sz w:val="18"/>
                  <w:szCs w:val="18"/>
                </w:rPr>
                <w:t>http://advances.sciencemag.org/content/3/2/e1601475.full</w:t>
              </w:r>
            </w:hyperlink>
            <w:r w:rsidRPr="00DD681E">
              <w:rPr>
                <w:rFonts w:eastAsia="Times New Roman"/>
                <w:color w:val="000000"/>
                <w:sz w:val="18"/>
                <w:szCs w:val="18"/>
              </w:rPr>
              <w:t xml:space="preserve">. </w:t>
            </w:r>
          </w:p>
          <w:p w14:paraId="66D98CD7" w14:textId="753112FD" w:rsidR="00DD681E" w:rsidRPr="00DD681E" w:rsidRDefault="00DD681E" w:rsidP="00DD681E">
            <w:pPr>
              <w:autoSpaceDE w:val="0"/>
              <w:autoSpaceDN w:val="0"/>
              <w:adjustRightInd w:val="0"/>
              <w:spacing w:after="0" w:line="240" w:lineRule="auto"/>
              <w:rPr>
                <w:sz w:val="18"/>
                <w:szCs w:val="18"/>
              </w:rPr>
            </w:pPr>
            <w:r w:rsidRPr="00DD681E">
              <w:rPr>
                <w:sz w:val="18"/>
                <w:szCs w:val="18"/>
              </w:rPr>
              <w:t>ANZECC, ARMCANZ (2000), ‘Australian and New Zealand Guidelines for Fresh and Marine Water Quality. Australian and New Zealand Environment and Conservation Council, and Agriculture and Resource Management Council of Australia and New Zealand. Environment Australia, Canberra.</w:t>
            </w:r>
          </w:p>
          <w:p w14:paraId="42FD0E2A" w14:textId="77777777" w:rsidR="00DD681E" w:rsidRPr="00DD681E" w:rsidRDefault="00DD681E" w:rsidP="00DD681E">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sz w:val="18"/>
                <w:szCs w:val="18"/>
              </w:rPr>
            </w:pPr>
          </w:p>
          <w:p w14:paraId="011536FB" w14:textId="77777777" w:rsidR="00DD681E" w:rsidRPr="00DD681E" w:rsidRDefault="00DD681E" w:rsidP="00DD681E">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sz w:val="18"/>
                <w:szCs w:val="18"/>
              </w:rPr>
            </w:pPr>
            <w:r w:rsidRPr="00DD681E">
              <w:rPr>
                <w:sz w:val="18"/>
                <w:szCs w:val="18"/>
              </w:rPr>
              <w:t xml:space="preserve">Australian Bureau of Statistics (2019), </w:t>
            </w:r>
            <w:hyperlink r:id="rId9" w:history="1">
              <w:r w:rsidRPr="00DD681E">
                <w:rPr>
                  <w:rStyle w:val="Hyperlink"/>
                  <w:sz w:val="18"/>
                  <w:szCs w:val="18"/>
                </w:rPr>
                <w:t>http://www.abs.gov.au</w:t>
              </w:r>
            </w:hyperlink>
            <w:r w:rsidRPr="00DD681E">
              <w:rPr>
                <w:rStyle w:val="styleDatatxt"/>
              </w:rPr>
              <w:t xml:space="preserve"> [Accessed September 2019].</w:t>
            </w:r>
          </w:p>
          <w:p w14:paraId="25EAE6DE" w14:textId="77777777" w:rsidR="00DD681E" w:rsidRPr="00DD681E" w:rsidRDefault="00DD681E" w:rsidP="00DD681E">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sz w:val="18"/>
                <w:szCs w:val="18"/>
              </w:rPr>
            </w:pPr>
          </w:p>
          <w:p w14:paraId="3FA7A885" w14:textId="77777777" w:rsidR="00DD681E" w:rsidRPr="00DD681E" w:rsidRDefault="00DD681E" w:rsidP="00DD681E">
            <w:pPr>
              <w:spacing w:after="0" w:line="240" w:lineRule="auto"/>
              <w:rPr>
                <w:color w:val="000000"/>
                <w:sz w:val="18"/>
                <w:szCs w:val="18"/>
              </w:rPr>
            </w:pPr>
            <w:r w:rsidRPr="00DD681E">
              <w:rPr>
                <w:color w:val="000000"/>
                <w:sz w:val="18"/>
                <w:szCs w:val="18"/>
              </w:rPr>
              <w:t>Australian Government (2013), ‘</w:t>
            </w:r>
            <w:r w:rsidRPr="00DD681E">
              <w:rPr>
                <w:i/>
                <w:color w:val="333333"/>
                <w:sz w:val="18"/>
                <w:szCs w:val="18"/>
              </w:rPr>
              <w:t>Cleveland Bay and Bowling Green Bay dugong protected areas’</w:t>
            </w:r>
            <w:r w:rsidRPr="00DD681E">
              <w:rPr>
                <w:color w:val="333333"/>
                <w:sz w:val="18"/>
                <w:szCs w:val="18"/>
              </w:rPr>
              <w:t>, Great Barrier Reef Marine Park Authority Townsville</w:t>
            </w:r>
            <w:r w:rsidRPr="00DD681E">
              <w:rPr>
                <w:color w:val="000000"/>
                <w:sz w:val="18"/>
                <w:szCs w:val="18"/>
              </w:rPr>
              <w:t xml:space="preserve">, </w:t>
            </w:r>
            <w:hyperlink r:id="rId10" w:history="1">
              <w:r w:rsidRPr="00DD681E">
                <w:rPr>
                  <w:rStyle w:val="Hyperlink"/>
                  <w:sz w:val="18"/>
                  <w:szCs w:val="18"/>
                </w:rPr>
                <w:t>http://elibrary.gbrmpa.gov.au/jspui/bitstream/11017/3003/1/130610b-GBRMPAandStateDPAs-ClevelandBay-BowlingGreenBay.pdf</w:t>
              </w:r>
            </w:hyperlink>
            <w:r w:rsidRPr="00DD681E">
              <w:rPr>
                <w:color w:val="000000"/>
                <w:sz w:val="18"/>
                <w:szCs w:val="18"/>
              </w:rPr>
              <w:t>. [Accessed 31 October 2018).</w:t>
            </w:r>
          </w:p>
          <w:p w14:paraId="1DF8BB71" w14:textId="77777777" w:rsidR="00DD681E" w:rsidRPr="00DD681E" w:rsidRDefault="00DD681E" w:rsidP="00DD681E">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sz w:val="18"/>
                <w:szCs w:val="18"/>
                <w:lang w:val="en-GB"/>
              </w:rPr>
            </w:pPr>
          </w:p>
          <w:p w14:paraId="6A3B93FF" w14:textId="77777777" w:rsidR="00DD681E" w:rsidRPr="00DD681E" w:rsidRDefault="00DD681E" w:rsidP="00DD681E">
            <w:pPr>
              <w:spacing w:after="0" w:line="240" w:lineRule="auto"/>
              <w:rPr>
                <w:sz w:val="18"/>
                <w:szCs w:val="18"/>
              </w:rPr>
            </w:pPr>
            <w:r w:rsidRPr="00DD681E">
              <w:rPr>
                <w:sz w:val="18"/>
                <w:szCs w:val="18"/>
              </w:rPr>
              <w:t>Bailey’s Ecoregions (1989),</w:t>
            </w:r>
          </w:p>
          <w:p w14:paraId="0AA99573" w14:textId="77777777" w:rsidR="00DD681E" w:rsidRPr="00DD681E" w:rsidRDefault="008F59E8" w:rsidP="00DD681E">
            <w:pPr>
              <w:spacing w:after="0" w:line="240" w:lineRule="auto"/>
              <w:rPr>
                <w:color w:val="000000"/>
                <w:sz w:val="18"/>
                <w:szCs w:val="18"/>
                <w:lang w:val="en-US"/>
              </w:rPr>
            </w:pPr>
            <w:hyperlink r:id="rId11" w:history="1">
              <w:r w:rsidR="00DD681E" w:rsidRPr="00DD681E">
                <w:rPr>
                  <w:rStyle w:val="Hyperlink"/>
                  <w:sz w:val="18"/>
                  <w:szCs w:val="18"/>
                  <w:lang w:val="en-US"/>
                </w:rPr>
                <w:t>https://www.unep-wcmc.org/resources-and-data/baileys-ecoregions-of-the-world</w:t>
              </w:r>
            </w:hyperlink>
            <w:r w:rsidR="00DD681E" w:rsidRPr="00DD681E">
              <w:rPr>
                <w:rStyle w:val="styleFootnotetxt"/>
                <w:sz w:val="18"/>
                <w:szCs w:val="18"/>
                <w:lang w:val="en-US"/>
              </w:rPr>
              <w:t xml:space="preserve">. </w:t>
            </w:r>
            <w:r w:rsidR="00DD681E" w:rsidRPr="00DD681E">
              <w:rPr>
                <w:sz w:val="18"/>
                <w:szCs w:val="18"/>
              </w:rPr>
              <w:t>[Accessed 7 February 2019].</w:t>
            </w:r>
          </w:p>
          <w:p w14:paraId="26D72143" w14:textId="77777777" w:rsidR="00DD681E" w:rsidRPr="00DD681E" w:rsidRDefault="00DD681E" w:rsidP="00DD681E">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sz w:val="18"/>
                <w:szCs w:val="18"/>
                <w:lang w:val="en-GB"/>
              </w:rPr>
            </w:pPr>
          </w:p>
          <w:p w14:paraId="2623E1EE" w14:textId="77777777" w:rsidR="00DD681E" w:rsidRPr="00DD681E" w:rsidRDefault="00DD681E" w:rsidP="00DD681E">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sz w:val="18"/>
                <w:szCs w:val="18"/>
                <w:lang w:val="en-GB"/>
              </w:rPr>
            </w:pPr>
            <w:r w:rsidRPr="00DD681E">
              <w:rPr>
                <w:sz w:val="18"/>
                <w:szCs w:val="18"/>
                <w:lang w:val="en-GB"/>
              </w:rPr>
              <w:t>Baker, R., and Sheppard, R., (2005), ‘Fisheries resources of Cleveland Bay (Townsville)’, Department of Primary Industries and Fisheries, Brisbane.</w:t>
            </w:r>
          </w:p>
          <w:p w14:paraId="499F3217" w14:textId="77777777" w:rsidR="00DD681E" w:rsidRPr="00DD681E" w:rsidRDefault="00DD681E" w:rsidP="00DD681E">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sz w:val="18"/>
                <w:szCs w:val="18"/>
                <w:lang w:val="en-GB"/>
              </w:rPr>
            </w:pPr>
          </w:p>
          <w:p w14:paraId="7B5172E5" w14:textId="77777777" w:rsidR="00DD681E" w:rsidRPr="00DD681E" w:rsidRDefault="00DD681E" w:rsidP="00DD681E">
            <w:pPr>
              <w:rPr>
                <w:rStyle w:val="Hyperlink"/>
                <w:sz w:val="18"/>
                <w:szCs w:val="18"/>
                <w:lang w:val="en"/>
              </w:rPr>
            </w:pPr>
            <w:r w:rsidRPr="00DD681E">
              <w:rPr>
                <w:sz w:val="18"/>
                <w:szCs w:val="18"/>
              </w:rPr>
              <w:t xml:space="preserve">Barbier, E (2016), ‘The protective service of mangrove ecosystems: a review of valuation </w:t>
            </w:r>
            <w:proofErr w:type="spellStart"/>
            <w:r w:rsidRPr="00DD681E">
              <w:rPr>
                <w:sz w:val="18"/>
                <w:szCs w:val="18"/>
              </w:rPr>
              <w:t>methods’in</w:t>
            </w:r>
            <w:proofErr w:type="spellEnd"/>
            <w:r w:rsidRPr="00DD681E">
              <w:rPr>
                <w:sz w:val="18"/>
                <w:szCs w:val="18"/>
              </w:rPr>
              <w:t xml:space="preserve"> </w:t>
            </w:r>
            <w:r w:rsidRPr="00DD681E">
              <w:rPr>
                <w:i/>
                <w:sz w:val="18"/>
                <w:szCs w:val="18"/>
              </w:rPr>
              <w:t>Marine Pollution Bulletin</w:t>
            </w:r>
            <w:r w:rsidRPr="00DD681E">
              <w:rPr>
                <w:sz w:val="18"/>
                <w:szCs w:val="18"/>
              </w:rPr>
              <w:t xml:space="preserve"> Vol. 109:676-81, </w:t>
            </w:r>
            <w:hyperlink r:id="rId12" w:tgtFrame="_blank" w:tooltip="Persistent link using digital object identifier" w:history="1">
              <w:r w:rsidRPr="00DD681E">
                <w:rPr>
                  <w:rStyle w:val="Hyperlink"/>
                  <w:sz w:val="18"/>
                  <w:szCs w:val="18"/>
                  <w:lang w:val="en"/>
                </w:rPr>
                <w:t>https://doi.org/10.1016/j.marpolbul.2016.01.033</w:t>
              </w:r>
            </w:hyperlink>
          </w:p>
          <w:p w14:paraId="7EB1B386" w14:textId="77777777" w:rsidR="00DD681E" w:rsidRPr="00DD681E" w:rsidRDefault="00DD681E" w:rsidP="00DD681E">
            <w:pPr>
              <w:rPr>
                <w:sz w:val="18"/>
                <w:szCs w:val="18"/>
              </w:rPr>
            </w:pPr>
            <w:r w:rsidRPr="00DD681E">
              <w:rPr>
                <w:sz w:val="18"/>
                <w:szCs w:val="18"/>
              </w:rPr>
              <w:t xml:space="preserve">Barak, P., Nater, E., and Stiles, C. (2019), ‘Soil smectite’, The Virtual Museum of Minerals and </w:t>
            </w:r>
            <w:proofErr w:type="spellStart"/>
            <w:r w:rsidRPr="00DD681E">
              <w:rPr>
                <w:sz w:val="18"/>
                <w:szCs w:val="18"/>
              </w:rPr>
              <w:t>Molescules</w:t>
            </w:r>
            <w:proofErr w:type="spellEnd"/>
            <w:r w:rsidRPr="00DD681E">
              <w:rPr>
                <w:sz w:val="18"/>
                <w:szCs w:val="18"/>
              </w:rPr>
              <w:t xml:space="preserve">’, </w:t>
            </w:r>
            <w:hyperlink r:id="rId13" w:history="1">
              <w:r w:rsidRPr="00DD681E">
                <w:rPr>
                  <w:rStyle w:val="Hyperlink"/>
                  <w:sz w:val="18"/>
                  <w:szCs w:val="18"/>
                </w:rPr>
                <w:t>https://soils.wisc.edu/facstaff/barak/virtual_museum/soil_smectite/soil_smectite_tx.html</w:t>
              </w:r>
            </w:hyperlink>
            <w:r w:rsidRPr="00DD681E">
              <w:rPr>
                <w:sz w:val="18"/>
                <w:szCs w:val="18"/>
              </w:rPr>
              <w:t xml:space="preserve"> [Accessed 12 March 2019].</w:t>
            </w:r>
          </w:p>
          <w:p w14:paraId="02411119" w14:textId="77777777" w:rsidR="00DD681E" w:rsidRPr="00DD681E" w:rsidRDefault="00DD681E" w:rsidP="00DD681E">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b/>
                <w:sz w:val="18"/>
                <w:szCs w:val="18"/>
                <w:lang w:val="en-GB"/>
              </w:rPr>
            </w:pPr>
            <w:r w:rsidRPr="00DD681E">
              <w:rPr>
                <w:sz w:val="18"/>
                <w:szCs w:val="18"/>
              </w:rPr>
              <w:t>Ian Bell pers. Co. 2018, Senior Conservation Officer, Queensland Parks and Wildlife Service, Department of Environment and Science.</w:t>
            </w:r>
          </w:p>
          <w:p w14:paraId="15399179" w14:textId="77777777" w:rsidR="00DD681E" w:rsidRPr="00DD681E" w:rsidRDefault="00DD681E" w:rsidP="00DD681E">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sz w:val="18"/>
                <w:szCs w:val="18"/>
                <w:lang w:val="en-GB"/>
              </w:rPr>
            </w:pPr>
          </w:p>
          <w:p w14:paraId="5C8E9AEF" w14:textId="77777777" w:rsidR="00DD681E" w:rsidRPr="00DD681E" w:rsidRDefault="00DD681E" w:rsidP="00DD681E">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sz w:val="18"/>
                <w:szCs w:val="18"/>
                <w:lang w:val="en-GB"/>
              </w:rPr>
            </w:pPr>
            <w:r w:rsidRPr="00DD681E">
              <w:rPr>
                <w:sz w:val="18"/>
                <w:szCs w:val="18"/>
                <w:lang w:val="en-GB"/>
              </w:rPr>
              <w:t>Beumer, J, Carseldine, L and Zeller, B, (1997), ‘Declared Fish Habitat Areas in Queensland’, Supplement to: Departmental procedures for permit application and approvals to perform works or related activity in a declared Fish Habitat Area (FHMOP0002), Department of Primary Industries, Queensland, Brisbane, 178pp.</w:t>
            </w:r>
          </w:p>
          <w:p w14:paraId="65DABAB5" w14:textId="77777777" w:rsidR="00DD681E" w:rsidRPr="00DD681E" w:rsidRDefault="00DD681E" w:rsidP="00DD681E">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sz w:val="18"/>
                <w:szCs w:val="18"/>
                <w:lang w:val="en-GB"/>
              </w:rPr>
            </w:pPr>
          </w:p>
          <w:p w14:paraId="1339A393" w14:textId="77777777" w:rsidR="00DD681E" w:rsidRPr="00DD681E" w:rsidRDefault="00DD681E" w:rsidP="00DD681E">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sz w:val="18"/>
                <w:szCs w:val="18"/>
              </w:rPr>
            </w:pPr>
            <w:r w:rsidRPr="00DD681E">
              <w:rPr>
                <w:sz w:val="18"/>
                <w:szCs w:val="18"/>
              </w:rPr>
              <w:t>Beumer, J.P., Sully, D.W., and Couchman, D., (2012), ‘Fish Habitat Vulnerability Mapping in Coastal Queensland’ Report 2: Townsville Region. Queensland Government, Brisbane.</w:t>
            </w:r>
          </w:p>
          <w:p w14:paraId="2544EE82" w14:textId="77777777" w:rsidR="00DD681E" w:rsidRPr="00DD681E" w:rsidRDefault="00DD681E" w:rsidP="00DD681E">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sz w:val="18"/>
                <w:szCs w:val="18"/>
              </w:rPr>
            </w:pPr>
          </w:p>
          <w:p w14:paraId="607EBC3A" w14:textId="77777777" w:rsidR="00DD681E" w:rsidRPr="00DD681E" w:rsidRDefault="00DD681E" w:rsidP="00DD681E">
            <w:pPr>
              <w:autoSpaceDE w:val="0"/>
              <w:autoSpaceDN w:val="0"/>
              <w:adjustRightInd w:val="0"/>
              <w:spacing w:after="0" w:line="240" w:lineRule="auto"/>
              <w:rPr>
                <w:sz w:val="18"/>
                <w:szCs w:val="18"/>
              </w:rPr>
            </w:pPr>
            <w:r w:rsidRPr="00DD681E">
              <w:rPr>
                <w:sz w:val="18"/>
                <w:szCs w:val="18"/>
              </w:rPr>
              <w:lastRenderedPageBreak/>
              <w:t xml:space="preserve">Buelow, C; Baker, R, Reside, A.E., Sheaves, M., (2016), ‘Spatial dynamics of coastal forest bird assemblages: the influence of landscape context, forest type, and structural connectivity, </w:t>
            </w:r>
            <w:r w:rsidRPr="00DD681E">
              <w:rPr>
                <w:i/>
                <w:sz w:val="18"/>
                <w:szCs w:val="18"/>
              </w:rPr>
              <w:t>Landscape Ecology</w:t>
            </w:r>
            <w:r w:rsidRPr="00DD681E">
              <w:rPr>
                <w:sz w:val="18"/>
                <w:szCs w:val="18"/>
              </w:rPr>
              <w:t xml:space="preserve"> 32:547–561 DOI 10.1007/s10980-016-0461-z.</w:t>
            </w:r>
          </w:p>
          <w:p w14:paraId="7907F673" w14:textId="77777777" w:rsidR="00DD681E" w:rsidRPr="00DD681E" w:rsidRDefault="00DD681E" w:rsidP="00DD681E">
            <w:pPr>
              <w:autoSpaceDE w:val="0"/>
              <w:autoSpaceDN w:val="0"/>
              <w:adjustRightInd w:val="0"/>
              <w:spacing w:after="0" w:line="240" w:lineRule="auto"/>
              <w:rPr>
                <w:sz w:val="18"/>
                <w:szCs w:val="18"/>
              </w:rPr>
            </w:pPr>
          </w:p>
          <w:p w14:paraId="4186A3DF" w14:textId="77777777" w:rsidR="00DD681E" w:rsidRPr="00DD681E" w:rsidRDefault="00DD681E" w:rsidP="00DD681E">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sz w:val="18"/>
                <w:szCs w:val="18"/>
                <w:lang w:val="en-GB"/>
              </w:rPr>
            </w:pPr>
            <w:r w:rsidRPr="00DD681E">
              <w:rPr>
                <w:sz w:val="18"/>
                <w:szCs w:val="18"/>
                <w:lang w:val="en-GB"/>
              </w:rPr>
              <w:t>Bristow, K.L., (2016), ‘Draft Burdekin coastal floodplain groundwater systems – Water quality’, CSIRO, Townsville.</w:t>
            </w:r>
          </w:p>
          <w:p w14:paraId="654972DB" w14:textId="77777777" w:rsidR="00DD681E" w:rsidRPr="00DD681E" w:rsidRDefault="00DD681E" w:rsidP="00DD681E">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sz w:val="18"/>
                <w:szCs w:val="18"/>
                <w:lang w:val="en-GB"/>
              </w:rPr>
            </w:pPr>
          </w:p>
          <w:p w14:paraId="159B1A29" w14:textId="528B20B4" w:rsidR="00DD681E" w:rsidRPr="00DD681E" w:rsidRDefault="00DD681E" w:rsidP="00DD681E">
            <w:pPr>
              <w:autoSpaceDE w:val="0"/>
              <w:autoSpaceDN w:val="0"/>
              <w:adjustRightInd w:val="0"/>
              <w:spacing w:after="0" w:line="240" w:lineRule="auto"/>
              <w:rPr>
                <w:i/>
                <w:iCs/>
                <w:sz w:val="18"/>
                <w:szCs w:val="18"/>
              </w:rPr>
            </w:pPr>
            <w:proofErr w:type="spellStart"/>
            <w:r w:rsidRPr="00DD681E">
              <w:rPr>
                <w:sz w:val="18"/>
                <w:szCs w:val="18"/>
              </w:rPr>
              <w:t>Brizga</w:t>
            </w:r>
            <w:proofErr w:type="spellEnd"/>
            <w:r w:rsidRPr="00DD681E">
              <w:rPr>
                <w:sz w:val="18"/>
                <w:szCs w:val="18"/>
              </w:rPr>
              <w:t xml:space="preserve">, S.O. </w:t>
            </w:r>
            <w:proofErr w:type="spellStart"/>
            <w:r w:rsidRPr="00DD681E">
              <w:rPr>
                <w:sz w:val="18"/>
                <w:szCs w:val="18"/>
              </w:rPr>
              <w:t>Kapitzke</w:t>
            </w:r>
            <w:proofErr w:type="spellEnd"/>
            <w:r w:rsidRPr="00DD681E">
              <w:rPr>
                <w:sz w:val="18"/>
                <w:szCs w:val="18"/>
              </w:rPr>
              <w:t xml:space="preserve">, R. Butler, B. Cappo, M. Connolly, N. Lait, R. Pearson, R.J. Pusey, B. Smithers, S. &amp; Werren, G.L. (2006), </w:t>
            </w:r>
            <w:r w:rsidRPr="00DD681E">
              <w:rPr>
                <w:i/>
                <w:iCs/>
                <w:sz w:val="18"/>
                <w:szCs w:val="18"/>
              </w:rPr>
              <w:t xml:space="preserve">Burdekin Basin Draft Water Resource Plan: Phase I – Current Environmental Condition </w:t>
            </w:r>
            <w:r w:rsidRPr="00DD681E">
              <w:rPr>
                <w:sz w:val="18"/>
                <w:szCs w:val="18"/>
              </w:rPr>
              <w:t>(Volume I – Report). Department of Natural Resources, Mines and Water, Queensland.</w:t>
            </w:r>
          </w:p>
          <w:p w14:paraId="7A475E86" w14:textId="77777777" w:rsidR="00DD681E" w:rsidRPr="00DD681E" w:rsidRDefault="00DD681E" w:rsidP="00DD681E">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sz w:val="18"/>
                <w:szCs w:val="18"/>
                <w:lang w:val="en-GB"/>
              </w:rPr>
            </w:pPr>
          </w:p>
          <w:p w14:paraId="1F022D66" w14:textId="77777777" w:rsidR="00DD681E" w:rsidRPr="00DD681E" w:rsidRDefault="00DD681E" w:rsidP="00DD681E">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sz w:val="18"/>
                <w:szCs w:val="18"/>
                <w:lang w:val="en-GB"/>
              </w:rPr>
            </w:pPr>
            <w:r w:rsidRPr="00DD681E">
              <w:rPr>
                <w:sz w:val="18"/>
                <w:szCs w:val="18"/>
                <w:lang w:val="en-GB"/>
              </w:rPr>
              <w:t>Bruinsma, C., (2001), ‘Queensland coastal wetland resources: Cape Tribulation to Bowling Green Bay, Information Series QI01064’, Department of Primary Industries, Queensland, Brisbane.</w:t>
            </w:r>
          </w:p>
          <w:p w14:paraId="31945921" w14:textId="77777777" w:rsidR="00DD681E" w:rsidRPr="00DD681E" w:rsidRDefault="00DD681E" w:rsidP="00DD681E">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sz w:val="18"/>
                <w:szCs w:val="18"/>
                <w:lang w:val="en-GB"/>
              </w:rPr>
            </w:pPr>
          </w:p>
          <w:p w14:paraId="232C0DDF" w14:textId="77777777" w:rsidR="00DD681E" w:rsidRPr="00DD681E" w:rsidRDefault="00DD681E" w:rsidP="00DD681E">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sz w:val="18"/>
                <w:szCs w:val="18"/>
                <w:lang w:val="en-GB"/>
              </w:rPr>
            </w:pPr>
            <w:r w:rsidRPr="00DD681E">
              <w:rPr>
                <w:sz w:val="18"/>
                <w:szCs w:val="18"/>
                <w:lang w:val="en-GB"/>
              </w:rPr>
              <w:t xml:space="preserve">Bureau of Meteorology (BOM) (2012), ‘Australian Hydrological Geospatial Fabric: Topographic drainage divisions and river regions, Australian Government, </w:t>
            </w:r>
            <w:hyperlink r:id="rId14" w:history="1">
              <w:r w:rsidRPr="00DD681E">
                <w:rPr>
                  <w:rStyle w:val="Hyperlink"/>
                  <w:sz w:val="18"/>
                  <w:szCs w:val="18"/>
                  <w:lang w:val="en-GB"/>
                </w:rPr>
                <w:t>http://www.bom.gov.au/water/geofabric/document/BOM002_Map_Poster_A3_Web.pdf</w:t>
              </w:r>
            </w:hyperlink>
            <w:r w:rsidRPr="00DD681E">
              <w:rPr>
                <w:sz w:val="18"/>
                <w:szCs w:val="18"/>
                <w:lang w:val="en-GB"/>
              </w:rPr>
              <w:t xml:space="preserve"> [Accessed 6 March 2018].</w:t>
            </w:r>
          </w:p>
          <w:p w14:paraId="6C1CF768" w14:textId="77777777" w:rsidR="00DD681E" w:rsidRPr="00DD681E" w:rsidRDefault="00DD681E" w:rsidP="00DD681E">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sz w:val="18"/>
                <w:szCs w:val="18"/>
                <w:lang w:val="en-GB"/>
              </w:rPr>
            </w:pPr>
          </w:p>
          <w:p w14:paraId="2E4C30FE" w14:textId="77777777" w:rsidR="00DD681E" w:rsidRPr="00DD681E" w:rsidRDefault="00DD681E" w:rsidP="00DD681E">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sz w:val="18"/>
                <w:szCs w:val="18"/>
              </w:rPr>
            </w:pPr>
            <w:r w:rsidRPr="00DD681E">
              <w:rPr>
                <w:sz w:val="18"/>
                <w:szCs w:val="18"/>
              </w:rPr>
              <w:t>Bureau of Meteorology (2018), ‘State of the Climate’, Australian Government, (</w:t>
            </w:r>
            <w:hyperlink r:id="rId15" w:history="1">
              <w:r w:rsidRPr="00DD681E">
                <w:rPr>
                  <w:rStyle w:val="Hyperlink"/>
                  <w:sz w:val="18"/>
                  <w:szCs w:val="18"/>
                </w:rPr>
                <w:t>http://www.bom.gov.au/state-of-the-climate/</w:t>
              </w:r>
            </w:hyperlink>
            <w:r w:rsidRPr="00DD681E">
              <w:rPr>
                <w:sz w:val="18"/>
                <w:szCs w:val="18"/>
              </w:rPr>
              <w:t>), [Accessed 22 July 2020].</w:t>
            </w:r>
          </w:p>
          <w:p w14:paraId="3C003C71" w14:textId="77777777" w:rsidR="00DD681E" w:rsidRPr="00DD681E" w:rsidRDefault="00DD681E" w:rsidP="00DD681E">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sz w:val="18"/>
                <w:szCs w:val="18"/>
              </w:rPr>
            </w:pPr>
          </w:p>
          <w:p w14:paraId="701B8F6B" w14:textId="77777777" w:rsidR="00DD681E" w:rsidRPr="00DD681E" w:rsidRDefault="00DD681E" w:rsidP="00DD681E">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sz w:val="18"/>
                <w:szCs w:val="18"/>
                <w:lang w:val="en-GB"/>
              </w:rPr>
            </w:pPr>
            <w:r w:rsidRPr="00DD681E">
              <w:rPr>
                <w:sz w:val="18"/>
                <w:szCs w:val="18"/>
              </w:rPr>
              <w:t xml:space="preserve">Bureau of Meteorology (n.d.), ‘Climate Statistics for Australian Stations’, </w:t>
            </w:r>
            <w:hyperlink r:id="rId16" w:history="1">
              <w:r w:rsidRPr="00DD681E">
                <w:rPr>
                  <w:rStyle w:val="Hyperlink"/>
                  <w:sz w:val="18"/>
                  <w:szCs w:val="18"/>
                </w:rPr>
                <w:t>http://www.bom.gov.au/climate/averages/tables/cw_033002.shtml</w:t>
              </w:r>
            </w:hyperlink>
            <w:r w:rsidRPr="00DD681E">
              <w:rPr>
                <w:sz w:val="18"/>
                <w:szCs w:val="18"/>
              </w:rPr>
              <w:t xml:space="preserve"> [Accessed 23 July 2020).</w:t>
            </w:r>
          </w:p>
          <w:p w14:paraId="6C59E9F0" w14:textId="77777777" w:rsidR="00DD681E" w:rsidRPr="00DD681E" w:rsidRDefault="00DD681E" w:rsidP="00DD681E">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sz w:val="18"/>
                <w:szCs w:val="18"/>
                <w:lang w:val="en-GB"/>
              </w:rPr>
            </w:pPr>
          </w:p>
          <w:p w14:paraId="507095F2" w14:textId="77777777" w:rsidR="00DD681E" w:rsidRPr="00DD681E" w:rsidRDefault="00DD681E" w:rsidP="00DD681E">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sz w:val="18"/>
                <w:szCs w:val="18"/>
                <w:lang w:val="en-GB"/>
              </w:rPr>
            </w:pPr>
            <w:r w:rsidRPr="00DD681E">
              <w:rPr>
                <w:sz w:val="18"/>
                <w:szCs w:val="18"/>
              </w:rPr>
              <w:t xml:space="preserve">Bureau of Meteorology (2019), ‘022-Burdekin-QLD-Climate-Guide.pdf’ </w:t>
            </w:r>
            <w:hyperlink r:id="rId17" w:history="1">
              <w:r w:rsidRPr="00DD681E">
                <w:rPr>
                  <w:rStyle w:val="Hyperlink"/>
                  <w:sz w:val="18"/>
                  <w:szCs w:val="18"/>
                </w:rPr>
                <w:t>http://www.bom.gov.au/climate/climate-guides/guides/022-Burdekin-QLD-Climate-Guide.pdf</w:t>
              </w:r>
            </w:hyperlink>
            <w:r w:rsidRPr="00DD681E">
              <w:rPr>
                <w:sz w:val="18"/>
                <w:szCs w:val="18"/>
              </w:rPr>
              <w:t xml:space="preserve"> [Accessed 23 July 2020).</w:t>
            </w:r>
          </w:p>
          <w:p w14:paraId="0A354533" w14:textId="77777777" w:rsidR="00DD681E" w:rsidRPr="00DD681E" w:rsidRDefault="00DD681E" w:rsidP="00DD681E">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sz w:val="18"/>
                <w:szCs w:val="18"/>
                <w:lang w:val="en-GB"/>
              </w:rPr>
            </w:pPr>
          </w:p>
          <w:p w14:paraId="38AC78AA" w14:textId="77777777" w:rsidR="00DD681E" w:rsidRPr="00DD681E" w:rsidRDefault="00DD681E" w:rsidP="00DD681E">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sz w:val="18"/>
                <w:szCs w:val="18"/>
                <w:lang w:val="en-GB"/>
              </w:rPr>
            </w:pPr>
            <w:r w:rsidRPr="00DD681E">
              <w:rPr>
                <w:color w:val="000000" w:themeColor="text1"/>
                <w:sz w:val="18"/>
                <w:szCs w:val="18"/>
              </w:rPr>
              <w:t xml:space="preserve">Buelow, C.A., Sheaves, M. (2015), ‘A birds-eye view of biological connectivity in mangrove systems’, </w:t>
            </w:r>
            <w:r w:rsidRPr="00DD681E">
              <w:rPr>
                <w:i/>
                <w:color w:val="000000" w:themeColor="text1"/>
                <w:sz w:val="18"/>
                <w:szCs w:val="18"/>
              </w:rPr>
              <w:t>Estuarine, Coastal and Shelf Sciences</w:t>
            </w:r>
            <w:r w:rsidRPr="00DD681E">
              <w:rPr>
                <w:color w:val="000000" w:themeColor="text1"/>
                <w:sz w:val="18"/>
                <w:szCs w:val="18"/>
              </w:rPr>
              <w:t xml:space="preserve"> 152, 33-43.</w:t>
            </w:r>
          </w:p>
          <w:p w14:paraId="4B9DE201" w14:textId="77777777" w:rsidR="00DD681E" w:rsidRPr="00DD681E" w:rsidRDefault="00DD681E" w:rsidP="00DD681E">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sz w:val="18"/>
                <w:szCs w:val="18"/>
                <w:lang w:val="en-GB"/>
              </w:rPr>
            </w:pPr>
          </w:p>
          <w:p w14:paraId="02F42ED0" w14:textId="77777777" w:rsidR="00DD681E" w:rsidRPr="00DD681E" w:rsidRDefault="00DD681E" w:rsidP="00DD681E">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sz w:val="18"/>
                <w:szCs w:val="18"/>
                <w:lang w:val="en-GB"/>
              </w:rPr>
            </w:pPr>
            <w:r w:rsidRPr="00DD681E">
              <w:rPr>
                <w:sz w:val="18"/>
                <w:szCs w:val="18"/>
                <w:lang w:val="en-GB"/>
              </w:rPr>
              <w:t>Burrows, D.W., and Faithful, J.W., (2003), ‘From blue to brown: persistently elevated turbidity resulting from damming of the tropical Burdekin River 9th International River Regulation Conference’, Albury 2003.</w:t>
            </w:r>
          </w:p>
          <w:p w14:paraId="6CB48AFF" w14:textId="77777777" w:rsidR="00DD681E" w:rsidRPr="00DD681E" w:rsidRDefault="00DD681E" w:rsidP="00DD681E">
            <w:pPr>
              <w:autoSpaceDE w:val="0"/>
              <w:autoSpaceDN w:val="0"/>
              <w:adjustRightInd w:val="0"/>
              <w:spacing w:after="0" w:line="240" w:lineRule="auto"/>
              <w:rPr>
                <w:sz w:val="18"/>
                <w:szCs w:val="18"/>
                <w:lang w:val="en-GB"/>
              </w:rPr>
            </w:pPr>
          </w:p>
          <w:p w14:paraId="654543A2" w14:textId="77777777" w:rsidR="00DD681E" w:rsidRPr="00DD681E" w:rsidRDefault="00DD681E" w:rsidP="00DD681E">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sz w:val="18"/>
                <w:szCs w:val="18"/>
              </w:rPr>
            </w:pPr>
            <w:r w:rsidRPr="00DD681E">
              <w:rPr>
                <w:sz w:val="18"/>
                <w:szCs w:val="18"/>
                <w:lang w:val="en"/>
              </w:rPr>
              <w:t>Burrows, D.W., Sheaves, M., Johnston, R., Dowe, J.L. and Schaffer, J., (2012), ‘</w:t>
            </w:r>
            <w:hyperlink r:id="rId18" w:history="1">
              <w:r w:rsidRPr="00DD681E">
                <w:rPr>
                  <w:sz w:val="18"/>
                  <w:szCs w:val="18"/>
                  <w:bdr w:val="none" w:sz="0" w:space="0" w:color="auto" w:frame="1"/>
                  <w:lang w:val="en"/>
                </w:rPr>
                <w:t xml:space="preserve">Impact of Excess Freshwater Flow on the Lower </w:t>
              </w:r>
              <w:proofErr w:type="spellStart"/>
              <w:r w:rsidRPr="00DD681E">
                <w:rPr>
                  <w:sz w:val="18"/>
                  <w:szCs w:val="18"/>
                  <w:bdr w:val="none" w:sz="0" w:space="0" w:color="auto" w:frame="1"/>
                  <w:lang w:val="en"/>
                </w:rPr>
                <w:t>Barratta</w:t>
              </w:r>
              <w:proofErr w:type="spellEnd"/>
              <w:r w:rsidRPr="00DD681E">
                <w:rPr>
                  <w:sz w:val="18"/>
                  <w:szCs w:val="18"/>
                  <w:bdr w:val="none" w:sz="0" w:space="0" w:color="auto" w:frame="1"/>
                  <w:lang w:val="en"/>
                </w:rPr>
                <w:t xml:space="preserve"> Creek and Estuary’, </w:t>
              </w:r>
              <w:r w:rsidRPr="00DD681E">
                <w:rPr>
                  <w:sz w:val="18"/>
                  <w:szCs w:val="18"/>
                </w:rPr>
                <w:t>Centre for Tropical Water and Aquatic Ecosystem Research.</w:t>
              </w:r>
            </w:hyperlink>
          </w:p>
          <w:p w14:paraId="2D409D75" w14:textId="77777777" w:rsidR="00DD681E" w:rsidRPr="00DD681E" w:rsidRDefault="00DD681E" w:rsidP="00DD681E">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sz w:val="18"/>
                <w:szCs w:val="18"/>
              </w:rPr>
            </w:pPr>
          </w:p>
          <w:p w14:paraId="22E551CB" w14:textId="77777777" w:rsidR="00DD681E" w:rsidRPr="00DD681E" w:rsidRDefault="00DD681E" w:rsidP="00DD681E">
            <w:pPr>
              <w:spacing w:after="0" w:line="240" w:lineRule="auto"/>
              <w:rPr>
                <w:sz w:val="18"/>
                <w:szCs w:val="18"/>
              </w:rPr>
            </w:pPr>
            <w:r w:rsidRPr="00DD681E">
              <w:rPr>
                <w:sz w:val="18"/>
                <w:szCs w:val="18"/>
              </w:rPr>
              <w:t xml:space="preserve">Carter, J., Tait, J.T.P., </w:t>
            </w:r>
            <w:proofErr w:type="spellStart"/>
            <w:r w:rsidRPr="00DD681E">
              <w:rPr>
                <w:sz w:val="18"/>
                <w:szCs w:val="18"/>
              </w:rPr>
              <w:t>Kapitzke</w:t>
            </w:r>
            <w:proofErr w:type="spellEnd"/>
            <w:r w:rsidRPr="00DD681E">
              <w:rPr>
                <w:sz w:val="18"/>
                <w:szCs w:val="18"/>
              </w:rPr>
              <w:t>, R. and Corfield, J., (2007), ‘Final Report Burdekin Dry Tropics NRM Region Fish Passage Study, Prepared by Alluvium Consulting for Burdekin Dry Tropics NRM.</w:t>
            </w:r>
          </w:p>
          <w:p w14:paraId="527FACBD" w14:textId="77777777" w:rsidR="00DD681E" w:rsidRPr="00DD681E" w:rsidRDefault="00DD681E" w:rsidP="00DD681E">
            <w:pPr>
              <w:spacing w:after="0" w:line="240" w:lineRule="auto"/>
              <w:rPr>
                <w:sz w:val="18"/>
                <w:szCs w:val="18"/>
              </w:rPr>
            </w:pPr>
          </w:p>
          <w:p w14:paraId="0712C041" w14:textId="77777777" w:rsidR="00DD681E" w:rsidRPr="00DD681E" w:rsidRDefault="00DD681E" w:rsidP="00DD681E">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240" w:lineRule="auto"/>
              <w:rPr>
                <w:sz w:val="18"/>
                <w:szCs w:val="18"/>
                <w:lang w:val="en-US"/>
              </w:rPr>
            </w:pPr>
            <w:r w:rsidRPr="00DD681E">
              <w:rPr>
                <w:sz w:val="18"/>
                <w:szCs w:val="18"/>
                <w:lang w:val="en-US"/>
              </w:rPr>
              <w:t xml:space="preserve">Clemens, R S, Rogers, D I, Hansen, B D, </w:t>
            </w:r>
            <w:proofErr w:type="spellStart"/>
            <w:r w:rsidRPr="00DD681E">
              <w:rPr>
                <w:sz w:val="18"/>
                <w:szCs w:val="18"/>
                <w:lang w:val="en-US"/>
              </w:rPr>
              <w:t>Gosbell</w:t>
            </w:r>
            <w:proofErr w:type="spellEnd"/>
            <w:r w:rsidRPr="00DD681E">
              <w:rPr>
                <w:sz w:val="18"/>
                <w:szCs w:val="18"/>
                <w:lang w:val="en-US"/>
              </w:rPr>
              <w:t xml:space="preserve">, K, Minton, C D T, Straw, P, Bamford, M, Woehler, E J, Milton, D A, Weston, M A, Venables, B, Weller, D R, Hassell, C , Rutherford, B, </w:t>
            </w:r>
            <w:proofErr w:type="spellStart"/>
            <w:r w:rsidRPr="00DD681E">
              <w:rPr>
                <w:sz w:val="18"/>
                <w:szCs w:val="18"/>
                <w:lang w:val="en-US"/>
              </w:rPr>
              <w:t>Onton</w:t>
            </w:r>
            <w:proofErr w:type="spellEnd"/>
            <w:r w:rsidRPr="00DD681E">
              <w:rPr>
                <w:sz w:val="18"/>
                <w:szCs w:val="18"/>
                <w:lang w:val="en-US"/>
              </w:rPr>
              <w:t xml:space="preserve">, K, Herrod, A, Studds, C E, Choi, C Y, Dhanjal-Adams, K L, Murray, N J, </w:t>
            </w:r>
            <w:proofErr w:type="spellStart"/>
            <w:r w:rsidRPr="00DD681E">
              <w:rPr>
                <w:sz w:val="18"/>
                <w:szCs w:val="18"/>
                <w:lang w:val="en-US"/>
              </w:rPr>
              <w:t>Skilleter</w:t>
            </w:r>
            <w:proofErr w:type="spellEnd"/>
            <w:r w:rsidRPr="00DD681E">
              <w:rPr>
                <w:sz w:val="18"/>
                <w:szCs w:val="18"/>
                <w:lang w:val="en-US"/>
              </w:rPr>
              <w:t xml:space="preserve">, G and Fuller, R A (2016), ‘Continental-scale decreases in shorebird populations in Australia’, in </w:t>
            </w:r>
            <w:r w:rsidRPr="00DD681E">
              <w:rPr>
                <w:i/>
                <w:sz w:val="18"/>
                <w:szCs w:val="18"/>
                <w:lang w:val="en-US"/>
              </w:rPr>
              <w:t>Emu</w:t>
            </w:r>
            <w:r w:rsidRPr="00DD681E">
              <w:rPr>
                <w:sz w:val="18"/>
                <w:szCs w:val="18"/>
                <w:lang w:val="en-US"/>
              </w:rPr>
              <w:t>, vol. 116, pp. 119</w:t>
            </w:r>
            <w:r w:rsidRPr="00DD681E">
              <w:rPr>
                <w:sz w:val="18"/>
                <w:szCs w:val="18"/>
              </w:rPr>
              <w:t>–</w:t>
            </w:r>
            <w:r w:rsidRPr="00DD681E">
              <w:rPr>
                <w:sz w:val="18"/>
                <w:szCs w:val="18"/>
                <w:lang w:val="en-US"/>
              </w:rPr>
              <w:t xml:space="preserve">35. </w:t>
            </w:r>
          </w:p>
          <w:p w14:paraId="75663F2C" w14:textId="77777777" w:rsidR="00DD681E" w:rsidRPr="00DD681E" w:rsidRDefault="00DD681E" w:rsidP="00DD681E">
            <w:pPr>
              <w:rPr>
                <w:sz w:val="18"/>
                <w:szCs w:val="18"/>
              </w:rPr>
            </w:pPr>
            <w:r w:rsidRPr="00DD681E">
              <w:rPr>
                <w:sz w:val="18"/>
                <w:szCs w:val="18"/>
              </w:rPr>
              <w:t xml:space="preserve">Clouston, E (2002), ‘Linking the ecological and economic values of wetlands: a case study of the wetlands of Moreton Bay, PhD Thesis’, </w:t>
            </w:r>
            <w:hyperlink r:id="rId19" w:history="1">
              <w:r w:rsidRPr="00DD681E">
                <w:rPr>
                  <w:rStyle w:val="Hyperlink"/>
                  <w:sz w:val="18"/>
                  <w:szCs w:val="18"/>
                </w:rPr>
                <w:t>https://www120.secure.griffith.edu.au/rch/file/d2a213de-1c8a-bfbb-47a8-cd985df89109/1/02Whole.pdf</w:t>
              </w:r>
            </w:hyperlink>
            <w:r w:rsidRPr="00DD681E">
              <w:rPr>
                <w:sz w:val="18"/>
                <w:szCs w:val="18"/>
              </w:rPr>
              <w:t xml:space="preserve"> </w:t>
            </w:r>
          </w:p>
          <w:p w14:paraId="6E9278B6" w14:textId="77777777" w:rsidR="00DD681E" w:rsidRPr="00DD681E" w:rsidRDefault="00DD681E" w:rsidP="00DD681E">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sz w:val="18"/>
                <w:szCs w:val="18"/>
                <w:lang w:val="en-CA"/>
              </w:rPr>
            </w:pPr>
            <w:r w:rsidRPr="00DD681E">
              <w:rPr>
                <w:sz w:val="18"/>
                <w:szCs w:val="18"/>
                <w:lang w:val="en-CA"/>
              </w:rPr>
              <w:t>Colwell, M A 2010, Shorebird Ecology, Conservation, and Management’, Berkeley: University of California Press.</w:t>
            </w:r>
          </w:p>
          <w:p w14:paraId="042DD688" w14:textId="643EDFB2" w:rsidR="00DD681E" w:rsidRPr="00DD681E" w:rsidRDefault="00DD681E" w:rsidP="00DD681E">
            <w:pPr>
              <w:spacing w:after="0" w:line="240" w:lineRule="auto"/>
              <w:rPr>
                <w:sz w:val="18"/>
                <w:szCs w:val="18"/>
              </w:rPr>
            </w:pPr>
            <w:r w:rsidRPr="00DD681E">
              <w:rPr>
                <w:sz w:val="18"/>
                <w:szCs w:val="18"/>
              </w:rPr>
              <w:t xml:space="preserve">Commonwealth of Australia (2012), ‘Australia’s Bioregions (IBRA)’, </w:t>
            </w:r>
            <w:hyperlink r:id="rId20" w:anchor="ibra" w:history="1">
              <w:r w:rsidRPr="00DD681E">
                <w:rPr>
                  <w:rStyle w:val="Hyperlink"/>
                  <w:sz w:val="18"/>
                  <w:szCs w:val="18"/>
                </w:rPr>
                <w:t>http://www.environment.gov.au/lands/nrs/science/ibra#ibra</w:t>
              </w:r>
            </w:hyperlink>
            <w:r w:rsidRPr="00DD681E">
              <w:rPr>
                <w:sz w:val="18"/>
                <w:szCs w:val="18"/>
              </w:rPr>
              <w:t xml:space="preserve"> [Accessed 16 June 2017].</w:t>
            </w:r>
          </w:p>
          <w:p w14:paraId="6D8BCEFC" w14:textId="77777777" w:rsidR="00DD681E" w:rsidRPr="00DD681E" w:rsidRDefault="00DD681E" w:rsidP="00DD681E">
            <w:pPr>
              <w:spacing w:after="0" w:line="240" w:lineRule="auto"/>
              <w:rPr>
                <w:sz w:val="18"/>
                <w:szCs w:val="18"/>
              </w:rPr>
            </w:pPr>
          </w:p>
          <w:p w14:paraId="27908080" w14:textId="77777777" w:rsidR="00DD681E" w:rsidRPr="00DD681E" w:rsidRDefault="00DD681E" w:rsidP="00DD681E">
            <w:pPr>
              <w:autoSpaceDE w:val="0"/>
              <w:autoSpaceDN w:val="0"/>
              <w:adjustRightInd w:val="0"/>
              <w:spacing w:after="0" w:line="240" w:lineRule="auto"/>
              <w:rPr>
                <w:sz w:val="18"/>
                <w:szCs w:val="18"/>
              </w:rPr>
            </w:pPr>
            <w:r w:rsidRPr="00DD681E">
              <w:rPr>
                <w:sz w:val="18"/>
                <w:szCs w:val="18"/>
              </w:rPr>
              <w:t>Commonwealth of Australia (2006), ‘A Guide to the Integrated Marine and Coastal Regionalisation of Australia Version 4.0’, Department of the Environment and Heritage, Canberra, Australia.</w:t>
            </w:r>
          </w:p>
          <w:p w14:paraId="6D9E7827" w14:textId="77777777" w:rsidR="00DD681E" w:rsidRPr="00DD681E" w:rsidRDefault="00DD681E" w:rsidP="00DD681E">
            <w:pPr>
              <w:autoSpaceDE w:val="0"/>
              <w:autoSpaceDN w:val="0"/>
              <w:adjustRightInd w:val="0"/>
              <w:spacing w:after="0" w:line="240" w:lineRule="auto"/>
              <w:rPr>
                <w:sz w:val="18"/>
                <w:szCs w:val="18"/>
              </w:rPr>
            </w:pPr>
          </w:p>
          <w:p w14:paraId="73745F35" w14:textId="77777777" w:rsidR="00DD681E" w:rsidRPr="00DD681E" w:rsidRDefault="00DD681E" w:rsidP="00DD681E">
            <w:pPr>
              <w:autoSpaceDE w:val="0"/>
              <w:autoSpaceDN w:val="0"/>
              <w:adjustRightInd w:val="0"/>
              <w:spacing w:after="0" w:line="240" w:lineRule="auto"/>
              <w:rPr>
                <w:sz w:val="18"/>
                <w:szCs w:val="18"/>
              </w:rPr>
            </w:pPr>
            <w:r w:rsidRPr="00DD681E">
              <w:rPr>
                <w:sz w:val="18"/>
                <w:szCs w:val="18"/>
              </w:rPr>
              <w:t xml:space="preserve">Crutsinger, G.M., Collins, M.D., Fordyce, J.A., Sanders, N.J. (2007), ‘Temporal dynamics in non-additive responses of arthropods to host-plant genotypic diversity’ in </w:t>
            </w:r>
            <w:r w:rsidRPr="00DD681E">
              <w:rPr>
                <w:i/>
                <w:sz w:val="18"/>
                <w:szCs w:val="18"/>
              </w:rPr>
              <w:t>Oikos</w:t>
            </w:r>
            <w:r w:rsidRPr="00DD681E">
              <w:rPr>
                <w:sz w:val="18"/>
                <w:szCs w:val="18"/>
              </w:rPr>
              <w:t xml:space="preserve"> 117, 255-264.</w:t>
            </w:r>
          </w:p>
          <w:p w14:paraId="52757BF3" w14:textId="77777777" w:rsidR="00DD681E" w:rsidRPr="00DD681E" w:rsidRDefault="00DD681E" w:rsidP="00DD681E">
            <w:pPr>
              <w:rPr>
                <w:sz w:val="18"/>
                <w:szCs w:val="18"/>
              </w:rPr>
            </w:pPr>
            <w:r w:rsidRPr="00DD681E">
              <w:rPr>
                <w:sz w:val="18"/>
                <w:szCs w:val="18"/>
              </w:rPr>
              <w:t xml:space="preserve">CSIRO (2016), ‘Climate change in Australia: Projections for Australia’s NRM regions’, </w:t>
            </w:r>
            <w:hyperlink r:id="rId21" w:history="1">
              <w:r w:rsidRPr="00DD681E">
                <w:rPr>
                  <w:sz w:val="18"/>
                  <w:szCs w:val="18"/>
                </w:rPr>
                <w:t>https://www.climatechangeinaustralia.gov.au/en/climate-projections/future-climate/regional-climate-change-explorer/sub-clusters/?current=MNECandpopup=trueandtooltip=true</w:t>
              </w:r>
            </w:hyperlink>
            <w:r w:rsidRPr="00DD681E">
              <w:rPr>
                <w:sz w:val="18"/>
                <w:szCs w:val="18"/>
              </w:rPr>
              <w:t>, [Accessed 15 June 2017].</w:t>
            </w:r>
          </w:p>
          <w:p w14:paraId="0020F153" w14:textId="77777777" w:rsidR="00DD681E" w:rsidRPr="00DD681E" w:rsidRDefault="00DD681E" w:rsidP="00DD681E">
            <w:pPr>
              <w:rPr>
                <w:sz w:val="18"/>
                <w:szCs w:val="18"/>
              </w:rPr>
            </w:pPr>
            <w:r w:rsidRPr="00DD681E">
              <w:rPr>
                <w:sz w:val="18"/>
                <w:szCs w:val="18"/>
              </w:rPr>
              <w:t xml:space="preserve">CSIRO and Bureau of Meteorology, ‘Climate Change in Australia, Projections for Australia’s NRM Regions, </w:t>
            </w:r>
            <w:hyperlink r:id="rId22" w:history="1">
              <w:r w:rsidRPr="00DD681E">
                <w:rPr>
                  <w:rStyle w:val="Hyperlink"/>
                  <w:sz w:val="18"/>
                  <w:szCs w:val="18"/>
                </w:rPr>
                <w:t>https://www.climatechangeinaustralia.gov.au/en/climate-projections/future-climate/regional-climate-change-explorer/sub-clusters/?current=MNEC&amp;popup=true&amp;tooltip=true</w:t>
              </w:r>
            </w:hyperlink>
            <w:r w:rsidRPr="00DD681E">
              <w:rPr>
                <w:sz w:val="18"/>
                <w:szCs w:val="18"/>
              </w:rPr>
              <w:t xml:space="preserve"> [Accessed 22 July 2020).</w:t>
            </w:r>
          </w:p>
          <w:p w14:paraId="0AD69AAD" w14:textId="77777777" w:rsidR="00DD681E" w:rsidRPr="00DD681E" w:rsidRDefault="00DD681E" w:rsidP="00DD681E">
            <w:pPr>
              <w:rPr>
                <w:sz w:val="18"/>
                <w:szCs w:val="18"/>
              </w:rPr>
            </w:pPr>
            <w:r w:rsidRPr="00DD681E">
              <w:rPr>
                <w:sz w:val="18"/>
                <w:szCs w:val="18"/>
              </w:rPr>
              <w:lastRenderedPageBreak/>
              <w:t>Davis, A.M., Lewis, S.E., O’Brien, D.S., Bainbridge, Z.T., Bentley, C., Mueller, J. F., and Brodie, J.E. (2014), ‘Water Resource Development and High Value Coastal Wetlands on the Lower Burdekin Floodplain, Australia’,</w:t>
            </w:r>
            <w:r w:rsidRPr="00DD681E">
              <w:rPr>
                <w:i/>
                <w:sz w:val="18"/>
                <w:szCs w:val="18"/>
              </w:rPr>
              <w:t xml:space="preserve"> </w:t>
            </w:r>
            <w:r w:rsidRPr="00DD681E">
              <w:rPr>
                <w:sz w:val="18"/>
                <w:szCs w:val="18"/>
              </w:rPr>
              <w:t>book chapter</w:t>
            </w:r>
            <w:r w:rsidRPr="00DD681E">
              <w:rPr>
                <w:i/>
                <w:sz w:val="18"/>
                <w:szCs w:val="18"/>
              </w:rPr>
              <w:t xml:space="preserve"> </w:t>
            </w:r>
            <w:r w:rsidRPr="00DD681E">
              <w:rPr>
                <w:sz w:val="18"/>
                <w:szCs w:val="18"/>
              </w:rPr>
              <w:t>in Estuaries of Australia in 2050 and beyond, edited by Eric Wolanski. Dordrecht, Germany: Springer 223-245.</w:t>
            </w:r>
          </w:p>
          <w:p w14:paraId="65F8A80D" w14:textId="77777777" w:rsidR="00DD681E" w:rsidRPr="00DD681E" w:rsidRDefault="008F59E8" w:rsidP="00DD681E">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sz w:val="18"/>
                <w:szCs w:val="18"/>
                <w:lang w:val="en-GB"/>
              </w:rPr>
            </w:pPr>
            <w:hyperlink r:id="rId23" w:history="1">
              <w:r w:rsidR="00DD681E" w:rsidRPr="00DD681E">
                <w:rPr>
                  <w:sz w:val="18"/>
                  <w:szCs w:val="18"/>
                  <w:lang w:val="en-GB"/>
                </w:rPr>
                <w:t>Dalla Pozza, R., (2005), ‘A Holocene sand budget for the Seasonally Wet Tropics region of north Queensland. PhD thesis’, James Cook University.</w:t>
              </w:r>
            </w:hyperlink>
          </w:p>
          <w:p w14:paraId="0F53F4B3" w14:textId="77777777" w:rsidR="00DD681E" w:rsidRPr="00DD681E" w:rsidRDefault="00DD681E" w:rsidP="00DD681E">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sz w:val="18"/>
                <w:szCs w:val="18"/>
                <w:lang w:val="en-GB"/>
              </w:rPr>
            </w:pPr>
          </w:p>
          <w:p w14:paraId="22DF367E" w14:textId="77777777" w:rsidR="00DD681E" w:rsidRPr="00DD681E" w:rsidRDefault="00DD681E" w:rsidP="00DD681E">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sz w:val="18"/>
                <w:szCs w:val="18"/>
              </w:rPr>
            </w:pPr>
            <w:r w:rsidRPr="00DD681E">
              <w:rPr>
                <w:sz w:val="18"/>
                <w:szCs w:val="18"/>
                <w:lang w:val="en-GB"/>
              </w:rPr>
              <w:t xml:space="preserve">Department of Environment (2016), ‘Wetlands and water quality’, Australian Government, </w:t>
            </w:r>
            <w:hyperlink r:id="rId24" w:history="1">
              <w:r w:rsidRPr="00DD681E">
                <w:rPr>
                  <w:rStyle w:val="Hyperlink"/>
                  <w:sz w:val="18"/>
                  <w:szCs w:val="18"/>
                </w:rPr>
                <w:t>https://www.environment.gov.au/system/files/resources/b7cd579b-89b0-4602-9ba8-118b4f55ab84/files/factsheet-wetlands-water-quality.pdf</w:t>
              </w:r>
            </w:hyperlink>
            <w:r w:rsidRPr="00DD681E">
              <w:rPr>
                <w:sz w:val="18"/>
                <w:szCs w:val="18"/>
              </w:rPr>
              <w:t xml:space="preserve"> [Accessed 4 September 2019].</w:t>
            </w:r>
          </w:p>
          <w:p w14:paraId="683A53D7" w14:textId="77777777" w:rsidR="00DD681E" w:rsidRPr="00DD681E" w:rsidRDefault="00DD681E" w:rsidP="00DD681E">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sz w:val="18"/>
                <w:szCs w:val="18"/>
              </w:rPr>
            </w:pPr>
          </w:p>
          <w:p w14:paraId="20AF57AB" w14:textId="77777777" w:rsidR="00DD681E" w:rsidRPr="00DD681E" w:rsidRDefault="00DD681E" w:rsidP="00DD681E">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sz w:val="18"/>
                <w:szCs w:val="18"/>
              </w:rPr>
            </w:pPr>
            <w:r w:rsidRPr="00DD681E">
              <w:rPr>
                <w:sz w:val="18"/>
                <w:szCs w:val="18"/>
              </w:rPr>
              <w:t xml:space="preserve">Department of Sustainability and Environment (2001) </w:t>
            </w:r>
            <w:r w:rsidRPr="00DD681E">
              <w:rPr>
                <w:i/>
                <w:sz w:val="18"/>
                <w:szCs w:val="18"/>
              </w:rPr>
              <w:t xml:space="preserve">Action Statement No 119: Brolga, Grus </w:t>
            </w:r>
            <w:proofErr w:type="spellStart"/>
            <w:r w:rsidRPr="00DD681E">
              <w:rPr>
                <w:i/>
                <w:sz w:val="18"/>
                <w:szCs w:val="18"/>
              </w:rPr>
              <w:t>rubicunda</w:t>
            </w:r>
            <w:proofErr w:type="spellEnd"/>
            <w:r w:rsidRPr="00DD681E">
              <w:rPr>
                <w:i/>
                <w:sz w:val="18"/>
                <w:szCs w:val="18"/>
              </w:rPr>
              <w:t xml:space="preserve"> pdf.</w:t>
            </w:r>
            <w:r w:rsidRPr="00DD681E">
              <w:rPr>
                <w:sz w:val="18"/>
                <w:szCs w:val="18"/>
              </w:rPr>
              <w:t xml:space="preserve"> </w:t>
            </w:r>
          </w:p>
          <w:p w14:paraId="01C2F891" w14:textId="77777777" w:rsidR="00DD681E" w:rsidRPr="00DD681E" w:rsidRDefault="00DD681E" w:rsidP="00DD681E">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sz w:val="18"/>
                <w:szCs w:val="18"/>
              </w:rPr>
            </w:pPr>
          </w:p>
          <w:p w14:paraId="2FC6840E" w14:textId="77777777" w:rsidR="00DD681E" w:rsidRPr="00DD681E" w:rsidRDefault="00DD681E" w:rsidP="00DD681E">
            <w:pPr>
              <w:autoSpaceDE w:val="0"/>
              <w:autoSpaceDN w:val="0"/>
              <w:adjustRightInd w:val="0"/>
              <w:spacing w:after="0" w:line="240" w:lineRule="auto"/>
              <w:rPr>
                <w:rFonts w:eastAsiaTheme="minorHAnsi"/>
                <w:sz w:val="18"/>
                <w:szCs w:val="18"/>
              </w:rPr>
            </w:pPr>
            <w:r w:rsidRPr="00DD681E">
              <w:rPr>
                <w:rFonts w:eastAsiaTheme="minorHAnsi"/>
                <w:sz w:val="18"/>
                <w:szCs w:val="18"/>
              </w:rPr>
              <w:t xml:space="preserve">DEHP (2016), ‘Bowling Green Bay Ramsar internationally important wetland – facts and maps, </w:t>
            </w:r>
            <w:proofErr w:type="spellStart"/>
            <w:r w:rsidRPr="00DD681E">
              <w:rPr>
                <w:rFonts w:eastAsiaTheme="minorHAnsi"/>
                <w:sz w:val="18"/>
                <w:szCs w:val="18"/>
              </w:rPr>
              <w:t>Wetland</w:t>
            </w:r>
            <w:r w:rsidRPr="00DD681E">
              <w:rPr>
                <w:rFonts w:eastAsiaTheme="minorHAnsi"/>
                <w:i/>
                <w:sz w:val="18"/>
                <w:szCs w:val="18"/>
              </w:rPr>
              <w:t>Info</w:t>
            </w:r>
            <w:proofErr w:type="spellEnd"/>
            <w:r w:rsidRPr="00DD681E">
              <w:rPr>
                <w:rFonts w:eastAsiaTheme="minorHAnsi"/>
                <w:sz w:val="18"/>
                <w:szCs w:val="18"/>
              </w:rPr>
              <w:t>. Department of Environment and Heritage Protection, Queensland’, [</w:t>
            </w:r>
            <w:hyperlink r:id="rId25" w:history="1">
              <w:r w:rsidRPr="00DD681E">
                <w:rPr>
                  <w:rStyle w:val="Hyperlink"/>
                  <w:rFonts w:eastAsiaTheme="minorHAnsi"/>
                  <w:sz w:val="18"/>
                  <w:szCs w:val="18"/>
                </w:rPr>
                <w:t>https://wetlandinfo.ehp.qld.gov.au/wetlands/facts-maps/ramsar-wetland-bowling-green-bay/</w:t>
              </w:r>
            </w:hyperlink>
            <w:r w:rsidRPr="00DD681E">
              <w:rPr>
                <w:rFonts w:eastAsiaTheme="minorHAnsi"/>
                <w:sz w:val="18"/>
                <w:szCs w:val="18"/>
              </w:rPr>
              <w:t xml:space="preserve"> [Accessed 15 August 2016].</w:t>
            </w:r>
          </w:p>
          <w:p w14:paraId="6DC4DB76" w14:textId="77777777" w:rsidR="00DD681E" w:rsidRPr="00DD681E" w:rsidRDefault="00DD681E" w:rsidP="00DD681E">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sz w:val="18"/>
                <w:szCs w:val="18"/>
                <w:lang w:val="en-GB"/>
              </w:rPr>
            </w:pPr>
          </w:p>
          <w:p w14:paraId="34242E8F" w14:textId="77777777" w:rsidR="00DD681E" w:rsidRPr="00DD681E" w:rsidRDefault="00DD681E" w:rsidP="00DD681E">
            <w:pPr>
              <w:rPr>
                <w:sz w:val="18"/>
                <w:szCs w:val="18"/>
              </w:rPr>
            </w:pPr>
            <w:r w:rsidRPr="00DD681E">
              <w:rPr>
                <w:sz w:val="18"/>
                <w:szCs w:val="18"/>
              </w:rPr>
              <w:t xml:space="preserve">DES (2018), ‘Walking the Landscape – Lower Burdekin Catchment Story v1.0, presentation’, Department of Environment and Science, Queensland, </w:t>
            </w:r>
            <w:hyperlink r:id="rId26" w:history="1">
              <w:r w:rsidRPr="00DD681E">
                <w:rPr>
                  <w:rStyle w:val="Hyperlink"/>
                  <w:sz w:val="18"/>
                  <w:szCs w:val="18"/>
                </w:rPr>
                <w:t>https://qgsp.maps.arcgis.com/apps/MapSeries/index.html?appid=8c2e074016e1471590f21bd82b6a6fb4</w:t>
              </w:r>
            </w:hyperlink>
            <w:r w:rsidRPr="00DD681E">
              <w:rPr>
                <w:sz w:val="18"/>
                <w:szCs w:val="18"/>
              </w:rPr>
              <w:t xml:space="preserve"> [Accessed 29 January 2019).</w:t>
            </w:r>
          </w:p>
          <w:p w14:paraId="6B1B04FB" w14:textId="77777777" w:rsidR="00DD681E" w:rsidRPr="00DD681E" w:rsidRDefault="00DD681E" w:rsidP="00DD681E">
            <w:pPr>
              <w:rPr>
                <w:rFonts w:eastAsia="Times New Roman"/>
                <w:sz w:val="18"/>
                <w:szCs w:val="18"/>
              </w:rPr>
            </w:pPr>
            <w:r w:rsidRPr="00DD681E">
              <w:rPr>
                <w:rStyle w:val="xapple-style-span"/>
                <w:rFonts w:eastAsia="Times New Roman"/>
                <w:sz w:val="18"/>
                <w:szCs w:val="18"/>
              </w:rPr>
              <w:t xml:space="preserve">Dhanjal-Adams, K L, Hanson, J O, Murray, N J, Phinn, S R, Wingate, V R, Mustin, K, Lee, J R, Allan, J R, Cappadonna, J L, Studds, C E, Clemens, R, </w:t>
            </w:r>
            <w:proofErr w:type="spellStart"/>
            <w:r w:rsidRPr="00DD681E">
              <w:rPr>
                <w:rStyle w:val="xapple-style-span"/>
                <w:rFonts w:eastAsia="Times New Roman"/>
                <w:sz w:val="18"/>
                <w:szCs w:val="18"/>
              </w:rPr>
              <w:t>Roelfsema</w:t>
            </w:r>
            <w:proofErr w:type="spellEnd"/>
            <w:r w:rsidRPr="00DD681E">
              <w:rPr>
                <w:rStyle w:val="xapple-style-span"/>
                <w:rFonts w:eastAsia="Times New Roman"/>
                <w:sz w:val="18"/>
                <w:szCs w:val="18"/>
              </w:rPr>
              <w:t xml:space="preserve">, C M and Fuller, R A, (2016), ‘The distribution and protection of intertidal habitats in Australia’ in </w:t>
            </w:r>
            <w:r w:rsidRPr="00DD681E">
              <w:rPr>
                <w:rStyle w:val="xapple-style-span"/>
                <w:rFonts w:eastAsia="Times New Roman"/>
                <w:i/>
                <w:sz w:val="18"/>
                <w:szCs w:val="18"/>
              </w:rPr>
              <w:t>Emu - Austral Ornithology</w:t>
            </w:r>
            <w:r w:rsidRPr="00DD681E">
              <w:rPr>
                <w:rStyle w:val="xapple-style-span"/>
                <w:rFonts w:eastAsia="Times New Roman"/>
                <w:sz w:val="18"/>
                <w:szCs w:val="18"/>
              </w:rPr>
              <w:t>, 116:2, 208-214, DOI: 10.1071/MU15046.</w:t>
            </w:r>
          </w:p>
          <w:p w14:paraId="069AF3A5" w14:textId="77777777" w:rsidR="00DD681E" w:rsidRPr="00DD681E" w:rsidRDefault="00DD681E" w:rsidP="00DD681E">
            <w:pPr>
              <w:pStyle w:val="BodyText"/>
              <w:spacing w:after="0" w:line="240" w:lineRule="auto"/>
              <w:rPr>
                <w:sz w:val="18"/>
                <w:szCs w:val="18"/>
                <w:lang w:val="en-GB"/>
              </w:rPr>
            </w:pPr>
            <w:r w:rsidRPr="00DD681E">
              <w:rPr>
                <w:sz w:val="18"/>
                <w:szCs w:val="18"/>
                <w:lang w:val="en-GB"/>
              </w:rPr>
              <w:t>Driscoll, P., Milton, D. and Harding, S., (2012), ‘Waterbird and shorebird surveys of the Bowling Green Bay Ramsar site’, A report to the Department of Sustainability, Environment, Water, Population and Communities.</w:t>
            </w:r>
          </w:p>
          <w:p w14:paraId="0181A822" w14:textId="77777777" w:rsidR="00DD681E" w:rsidRPr="00DD681E" w:rsidRDefault="00DD681E" w:rsidP="00DD681E">
            <w:pPr>
              <w:pStyle w:val="BodyText"/>
              <w:spacing w:after="0" w:line="240" w:lineRule="auto"/>
              <w:rPr>
                <w:sz w:val="18"/>
                <w:szCs w:val="18"/>
                <w:lang w:val="en-GB"/>
              </w:rPr>
            </w:pPr>
          </w:p>
          <w:p w14:paraId="661BD3C0" w14:textId="77777777" w:rsidR="00DD681E" w:rsidRPr="00DD681E" w:rsidRDefault="00DD681E" w:rsidP="00DD681E">
            <w:pPr>
              <w:pStyle w:val="BodyText"/>
              <w:spacing w:after="0" w:line="240" w:lineRule="auto"/>
              <w:rPr>
                <w:rStyle w:val="Hyperlink"/>
                <w:sz w:val="18"/>
                <w:szCs w:val="18"/>
              </w:rPr>
            </w:pPr>
            <w:r w:rsidRPr="00DD681E">
              <w:rPr>
                <w:sz w:val="18"/>
                <w:szCs w:val="18"/>
                <w:lang w:val="en-GB"/>
              </w:rPr>
              <w:t>Environment Australia (2001), ‘A Directory of important wetlands in Australia’, 3</w:t>
            </w:r>
            <w:r w:rsidRPr="00DD681E">
              <w:rPr>
                <w:sz w:val="18"/>
                <w:szCs w:val="18"/>
                <w:vertAlign w:val="superscript"/>
                <w:lang w:val="en-GB"/>
              </w:rPr>
              <w:t>rd</w:t>
            </w:r>
            <w:r w:rsidRPr="00DD681E">
              <w:rPr>
                <w:sz w:val="18"/>
                <w:szCs w:val="18"/>
                <w:lang w:val="en-GB"/>
              </w:rPr>
              <w:t xml:space="preserve"> </w:t>
            </w:r>
            <w:proofErr w:type="spellStart"/>
            <w:r w:rsidRPr="00DD681E">
              <w:rPr>
                <w:sz w:val="18"/>
                <w:szCs w:val="18"/>
                <w:lang w:val="en-GB"/>
              </w:rPr>
              <w:t>edn</w:t>
            </w:r>
            <w:proofErr w:type="spellEnd"/>
            <w:r w:rsidRPr="00DD681E">
              <w:rPr>
                <w:sz w:val="18"/>
                <w:szCs w:val="18"/>
                <w:lang w:val="en-GB"/>
              </w:rPr>
              <w:t>. Environment Australia, Canberra.</w:t>
            </w:r>
          </w:p>
          <w:p w14:paraId="54975DD1" w14:textId="77777777" w:rsidR="00DD681E" w:rsidRPr="00DD681E" w:rsidRDefault="00DD681E" w:rsidP="00DD681E">
            <w:pPr>
              <w:pStyle w:val="BodyText"/>
              <w:spacing w:after="0" w:line="240" w:lineRule="auto"/>
              <w:rPr>
                <w:rStyle w:val="Hyperlink"/>
                <w:sz w:val="18"/>
                <w:szCs w:val="18"/>
              </w:rPr>
            </w:pPr>
          </w:p>
          <w:p w14:paraId="4DF703E6" w14:textId="77777777" w:rsidR="00DD681E" w:rsidRPr="00DD681E" w:rsidRDefault="00DD681E" w:rsidP="00DD681E">
            <w:pPr>
              <w:pStyle w:val="BodyText"/>
              <w:spacing w:after="0" w:line="240" w:lineRule="auto"/>
              <w:rPr>
                <w:sz w:val="18"/>
                <w:szCs w:val="18"/>
                <w:lang w:val="en-US"/>
              </w:rPr>
            </w:pPr>
            <w:proofErr w:type="spellStart"/>
            <w:r w:rsidRPr="00DD681E">
              <w:rPr>
                <w:sz w:val="18"/>
                <w:szCs w:val="18"/>
                <w:lang w:val="en-US"/>
              </w:rPr>
              <w:t>Erftemeijer</w:t>
            </w:r>
            <w:proofErr w:type="spellEnd"/>
            <w:r w:rsidRPr="00DD681E">
              <w:rPr>
                <w:sz w:val="18"/>
                <w:szCs w:val="18"/>
                <w:lang w:val="en-US"/>
              </w:rPr>
              <w:t xml:space="preserve">, PLA and Lewis, RRR (1999), ‘Planting mangroves in intertidal mudflats: habitat restoration or habitat conversion? In Queensland Coastal Wetland Resources, Cape Tribulation to Bowling Green </w:t>
            </w:r>
            <w:proofErr w:type="gramStart"/>
            <w:r w:rsidRPr="00DD681E">
              <w:rPr>
                <w:sz w:val="18"/>
                <w:szCs w:val="18"/>
                <w:lang w:val="en-US"/>
              </w:rPr>
              <w:t>Bay(</w:t>
            </w:r>
            <w:proofErr w:type="gramEnd"/>
            <w:r w:rsidRPr="00DD681E">
              <w:rPr>
                <w:sz w:val="18"/>
                <w:szCs w:val="18"/>
                <w:lang w:val="en-US"/>
              </w:rPr>
              <w:t>2001)’, Department of Primary Industries, Queensland.</w:t>
            </w:r>
          </w:p>
          <w:p w14:paraId="185D7AC1" w14:textId="77777777" w:rsidR="00DD681E" w:rsidRPr="00DD681E" w:rsidRDefault="00DD681E" w:rsidP="00DD681E">
            <w:pPr>
              <w:pStyle w:val="BodyText"/>
              <w:spacing w:after="0" w:line="240" w:lineRule="auto"/>
              <w:rPr>
                <w:sz w:val="18"/>
                <w:szCs w:val="18"/>
                <w:lang w:val="en-US"/>
              </w:rPr>
            </w:pPr>
          </w:p>
          <w:p w14:paraId="553AFCAD" w14:textId="77777777" w:rsidR="00DD681E" w:rsidRPr="00DD681E" w:rsidRDefault="00DD681E" w:rsidP="00DD681E">
            <w:pPr>
              <w:pStyle w:val="BodyText"/>
              <w:spacing w:after="0" w:line="240" w:lineRule="auto"/>
              <w:rPr>
                <w:sz w:val="18"/>
                <w:szCs w:val="18"/>
                <w:lang w:val="en-US"/>
              </w:rPr>
            </w:pPr>
            <w:r w:rsidRPr="00DD681E">
              <w:rPr>
                <w:sz w:val="18"/>
                <w:szCs w:val="18"/>
                <w:lang w:val="en-US"/>
              </w:rPr>
              <w:t xml:space="preserve">Fass, T., Cook, P.G., Stieglitz, T., Herczeg, A.L. (2007), ‘Development of saline groundwater through transpiration of seawater’, </w:t>
            </w:r>
            <w:r w:rsidRPr="00DD681E">
              <w:rPr>
                <w:i/>
                <w:sz w:val="18"/>
                <w:szCs w:val="18"/>
                <w:lang w:val="en-US"/>
              </w:rPr>
              <w:t>Groundwater</w:t>
            </w:r>
            <w:r w:rsidRPr="00DD681E">
              <w:rPr>
                <w:sz w:val="18"/>
                <w:szCs w:val="18"/>
                <w:lang w:val="en-US"/>
              </w:rPr>
              <w:t xml:space="preserve"> 45:703-710.</w:t>
            </w:r>
          </w:p>
          <w:p w14:paraId="52FC6C63" w14:textId="77777777" w:rsidR="00DD681E" w:rsidRPr="00DD681E" w:rsidRDefault="00DD681E" w:rsidP="00DD681E">
            <w:pPr>
              <w:pStyle w:val="BodyText"/>
              <w:spacing w:after="0" w:line="240" w:lineRule="auto"/>
              <w:rPr>
                <w:sz w:val="18"/>
                <w:szCs w:val="18"/>
                <w:lang w:val="en-US"/>
              </w:rPr>
            </w:pPr>
          </w:p>
          <w:p w14:paraId="38D6EF40" w14:textId="77777777" w:rsidR="00DD681E" w:rsidRPr="00DD681E" w:rsidRDefault="00DD681E" w:rsidP="00DD681E">
            <w:pPr>
              <w:pStyle w:val="BodyText"/>
              <w:spacing w:after="0" w:line="240" w:lineRule="auto"/>
              <w:rPr>
                <w:sz w:val="18"/>
                <w:szCs w:val="18"/>
                <w:lang w:val="en-US"/>
              </w:rPr>
            </w:pPr>
            <w:r w:rsidRPr="00DD681E">
              <w:rPr>
                <w:sz w:val="18"/>
                <w:szCs w:val="18"/>
              </w:rPr>
              <w:t>Fleming, P.M., Gunn, R.H., Reece, A.M. and McAlpine, J.R. (1981), ‘Burdekin Project Ecological Study. August 1980</w:t>
            </w:r>
            <w:r w:rsidRPr="00DD681E">
              <w:rPr>
                <w:i/>
                <w:sz w:val="18"/>
                <w:szCs w:val="18"/>
              </w:rPr>
              <w:t xml:space="preserve">’, </w:t>
            </w:r>
            <w:r w:rsidRPr="00DD681E">
              <w:rPr>
                <w:sz w:val="18"/>
                <w:szCs w:val="18"/>
              </w:rPr>
              <w:t>CSIRO and Department of National Development and Energy. Canberra.</w:t>
            </w:r>
            <w:r w:rsidRPr="00DD681E">
              <w:rPr>
                <w:sz w:val="18"/>
                <w:szCs w:val="18"/>
                <w:lang w:val="en-US"/>
              </w:rPr>
              <w:t xml:space="preserve"> </w:t>
            </w:r>
          </w:p>
          <w:p w14:paraId="28A5498F" w14:textId="77777777" w:rsidR="00DD681E" w:rsidRPr="00DD681E" w:rsidRDefault="00DD681E" w:rsidP="00DD681E">
            <w:pPr>
              <w:pStyle w:val="BodyText"/>
              <w:spacing w:after="0" w:line="240" w:lineRule="auto"/>
              <w:rPr>
                <w:sz w:val="18"/>
                <w:szCs w:val="18"/>
                <w:lang w:val="en-US"/>
              </w:rPr>
            </w:pPr>
          </w:p>
          <w:p w14:paraId="6803CE96" w14:textId="77777777" w:rsidR="00DD681E" w:rsidRPr="00DD681E" w:rsidRDefault="00DD681E" w:rsidP="00DD681E">
            <w:pPr>
              <w:pStyle w:val="BodyText"/>
              <w:spacing w:after="0" w:line="240" w:lineRule="auto"/>
              <w:rPr>
                <w:sz w:val="18"/>
                <w:szCs w:val="18"/>
                <w:lang w:val="en"/>
              </w:rPr>
            </w:pPr>
            <w:r w:rsidRPr="00DD681E">
              <w:rPr>
                <w:sz w:val="18"/>
                <w:szCs w:val="18"/>
                <w:lang w:val="en"/>
              </w:rPr>
              <w:t>Froese, R. and D. Pauly. Editors. 2018, ‘</w:t>
            </w:r>
            <w:proofErr w:type="spellStart"/>
            <w:r w:rsidRPr="00DD681E">
              <w:rPr>
                <w:sz w:val="18"/>
                <w:szCs w:val="18"/>
                <w:lang w:val="en"/>
              </w:rPr>
              <w:t>FishBase</w:t>
            </w:r>
            <w:proofErr w:type="spellEnd"/>
            <w:r w:rsidRPr="00DD681E">
              <w:rPr>
                <w:sz w:val="18"/>
                <w:szCs w:val="18"/>
                <w:lang w:val="en"/>
              </w:rPr>
              <w:t>. World Wide Web electronic publication’, www.fishbase.org, version (06/2018), [Viewed 30 October 2018].</w:t>
            </w:r>
          </w:p>
          <w:p w14:paraId="75192FF3" w14:textId="77777777" w:rsidR="00DD681E" w:rsidRPr="00DD681E" w:rsidRDefault="00DD681E" w:rsidP="00DD681E">
            <w:pPr>
              <w:spacing w:after="0" w:line="240" w:lineRule="auto"/>
              <w:rPr>
                <w:sz w:val="18"/>
                <w:szCs w:val="18"/>
              </w:rPr>
            </w:pPr>
          </w:p>
          <w:p w14:paraId="625166D9" w14:textId="77777777" w:rsidR="00DD681E" w:rsidRPr="00DD681E" w:rsidRDefault="00DD681E" w:rsidP="00DD681E">
            <w:pPr>
              <w:spacing w:line="204" w:lineRule="auto"/>
              <w:rPr>
                <w:i/>
                <w:iCs/>
                <w:color w:val="000000"/>
                <w:sz w:val="18"/>
                <w:szCs w:val="18"/>
              </w:rPr>
            </w:pPr>
            <w:r w:rsidRPr="00DD681E">
              <w:rPr>
                <w:color w:val="000000"/>
                <w:sz w:val="18"/>
                <w:szCs w:val="18"/>
              </w:rPr>
              <w:t>Great Barrier Reef Marine Park Authority (GBRMPA) 2013</w:t>
            </w:r>
            <w:r w:rsidRPr="00DD681E">
              <w:rPr>
                <w:i/>
                <w:iCs/>
                <w:color w:val="000000"/>
                <w:sz w:val="18"/>
                <w:szCs w:val="18"/>
              </w:rPr>
              <w:t xml:space="preserve"> Coastal ecosystems management – case study: water management, </w:t>
            </w:r>
            <w:r w:rsidRPr="00DD681E">
              <w:rPr>
                <w:color w:val="000000"/>
                <w:sz w:val="18"/>
                <w:szCs w:val="18"/>
              </w:rPr>
              <w:t>GBRMPA, Townsville.</w:t>
            </w:r>
          </w:p>
          <w:p w14:paraId="67E3907C" w14:textId="77777777" w:rsidR="00DD681E" w:rsidRPr="00DD681E" w:rsidRDefault="00DD681E" w:rsidP="00DD681E">
            <w:pPr>
              <w:spacing w:after="0" w:line="240" w:lineRule="auto"/>
              <w:rPr>
                <w:sz w:val="18"/>
                <w:szCs w:val="18"/>
              </w:rPr>
            </w:pPr>
          </w:p>
          <w:p w14:paraId="202AD657" w14:textId="77777777" w:rsidR="00DD681E" w:rsidRPr="00DD681E" w:rsidRDefault="00DD681E" w:rsidP="00DD681E">
            <w:pPr>
              <w:spacing w:after="0" w:line="240" w:lineRule="auto"/>
              <w:rPr>
                <w:sz w:val="18"/>
                <w:szCs w:val="18"/>
              </w:rPr>
            </w:pPr>
          </w:p>
          <w:p w14:paraId="266D93A9" w14:textId="77777777" w:rsidR="00DD681E" w:rsidRPr="00DD681E" w:rsidRDefault="00DD681E" w:rsidP="00DD681E">
            <w:pPr>
              <w:spacing w:after="0" w:line="240" w:lineRule="auto"/>
              <w:rPr>
                <w:color w:val="000000"/>
                <w:sz w:val="18"/>
                <w:szCs w:val="18"/>
              </w:rPr>
            </w:pPr>
            <w:r w:rsidRPr="00DD681E">
              <w:rPr>
                <w:iCs/>
                <w:color w:val="000000"/>
                <w:sz w:val="18"/>
                <w:szCs w:val="18"/>
              </w:rPr>
              <w:t>Great Barrier Reef 2050 Long-Term Sustainability Plan</w:t>
            </w:r>
            <w:r w:rsidRPr="00DD681E">
              <w:rPr>
                <w:color w:val="000000"/>
                <w:sz w:val="18"/>
                <w:szCs w:val="18"/>
              </w:rPr>
              <w:t>, Commonwealth of Australia 2015, [</w:t>
            </w:r>
            <w:hyperlink r:id="rId27" w:history="1">
              <w:r w:rsidRPr="00DD681E">
                <w:rPr>
                  <w:rStyle w:val="Hyperlink"/>
                  <w:sz w:val="18"/>
                  <w:szCs w:val="18"/>
                </w:rPr>
                <w:t>http://www.environment.gov.au/system/files/resources/d98b3e53-146b-4b9c-a84a-2a22454b9a83/files/reef-2050-long-term-sustainability-plan.pdf. [Accessed</w:t>
              </w:r>
            </w:hyperlink>
            <w:r w:rsidRPr="00DD681E">
              <w:rPr>
                <w:color w:val="000000"/>
                <w:sz w:val="18"/>
                <w:szCs w:val="18"/>
              </w:rPr>
              <w:t xml:space="preserve"> May 2018].</w:t>
            </w:r>
          </w:p>
          <w:p w14:paraId="54C67BE2" w14:textId="77777777" w:rsidR="00DD681E" w:rsidRPr="00DD681E" w:rsidRDefault="00DD681E" w:rsidP="00DD681E">
            <w:pPr>
              <w:spacing w:after="0" w:line="240" w:lineRule="auto"/>
              <w:rPr>
                <w:color w:val="000000"/>
                <w:sz w:val="18"/>
                <w:szCs w:val="18"/>
              </w:rPr>
            </w:pPr>
          </w:p>
          <w:p w14:paraId="5D8B5D80" w14:textId="77777777" w:rsidR="00DD681E" w:rsidRPr="00DD681E" w:rsidRDefault="00DD681E" w:rsidP="00DD681E">
            <w:pPr>
              <w:spacing w:after="0" w:line="240" w:lineRule="auto"/>
              <w:rPr>
                <w:sz w:val="18"/>
                <w:szCs w:val="18"/>
              </w:rPr>
            </w:pPr>
            <w:r w:rsidRPr="00DD681E">
              <w:rPr>
                <w:sz w:val="18"/>
                <w:szCs w:val="18"/>
              </w:rPr>
              <w:t xml:space="preserve">Great Barrier Reef Report Card (2016), ‘Reef Water Quality Protection Plan’. </w:t>
            </w:r>
            <w:hyperlink r:id="rId28" w:history="1">
              <w:r w:rsidRPr="00DD681E">
                <w:rPr>
                  <w:rStyle w:val="Hyperlink"/>
                  <w:sz w:val="18"/>
                  <w:szCs w:val="18"/>
                </w:rPr>
                <w:t>https://www.reefplan.qld.gov.au/measuring-success/report-cards/2015/assets/gbr-2015report-card.pdf</w:t>
              </w:r>
            </w:hyperlink>
            <w:r w:rsidRPr="00DD681E">
              <w:rPr>
                <w:sz w:val="18"/>
                <w:szCs w:val="18"/>
              </w:rPr>
              <w:t>. [Accessed August 2018).</w:t>
            </w:r>
          </w:p>
          <w:p w14:paraId="468ECD85" w14:textId="77777777" w:rsidR="00DD681E" w:rsidRPr="00DD681E" w:rsidRDefault="00DD681E" w:rsidP="00DD681E">
            <w:pPr>
              <w:spacing w:after="0" w:line="240" w:lineRule="auto"/>
              <w:rPr>
                <w:color w:val="000000"/>
                <w:sz w:val="18"/>
                <w:szCs w:val="18"/>
              </w:rPr>
            </w:pPr>
          </w:p>
          <w:p w14:paraId="6F6F2EDF" w14:textId="77777777" w:rsidR="00DD681E" w:rsidRPr="00DD681E" w:rsidRDefault="00DD681E" w:rsidP="00DD681E">
            <w:pPr>
              <w:pStyle w:val="BodyText"/>
              <w:spacing w:after="0" w:line="240" w:lineRule="auto"/>
              <w:rPr>
                <w:i/>
                <w:sz w:val="18"/>
                <w:szCs w:val="18"/>
                <w:lang w:val="en-US"/>
              </w:rPr>
            </w:pPr>
            <w:proofErr w:type="spellStart"/>
            <w:r w:rsidRPr="00DD681E">
              <w:rPr>
                <w:sz w:val="18"/>
                <w:szCs w:val="18"/>
              </w:rPr>
              <w:t>Goudkamp</w:t>
            </w:r>
            <w:proofErr w:type="spellEnd"/>
            <w:r w:rsidRPr="00DD681E">
              <w:rPr>
                <w:sz w:val="18"/>
                <w:szCs w:val="18"/>
              </w:rPr>
              <w:t>, K. and Chin, A. (2006), ‘Mangroves and Saltmarshes’ in Chin. A, (ed) The State of the Great Barrier Reef On-line, Great Barrier Reef Marine Park Authority, Townsville. Viewed on (enter date viewed), http://www.gbrmpa.gov.au/publications/sort/mangroves_saltmarshes.</w:t>
            </w:r>
          </w:p>
          <w:p w14:paraId="17660CC3" w14:textId="77777777" w:rsidR="00DD681E" w:rsidRPr="00DD681E" w:rsidRDefault="00DD681E" w:rsidP="00DD681E">
            <w:pPr>
              <w:spacing w:after="0" w:line="240" w:lineRule="auto"/>
              <w:rPr>
                <w:color w:val="000000"/>
                <w:sz w:val="18"/>
                <w:szCs w:val="18"/>
              </w:rPr>
            </w:pPr>
          </w:p>
          <w:p w14:paraId="4104501C" w14:textId="77777777" w:rsidR="00DD681E" w:rsidRPr="00DD681E" w:rsidRDefault="00DD681E" w:rsidP="00DD681E">
            <w:pPr>
              <w:pStyle w:val="BodyText"/>
              <w:spacing w:after="0" w:line="240" w:lineRule="auto"/>
              <w:rPr>
                <w:sz w:val="18"/>
                <w:szCs w:val="18"/>
                <w:lang w:val="en-GB"/>
              </w:rPr>
            </w:pPr>
            <w:r w:rsidRPr="00DD681E">
              <w:rPr>
                <w:sz w:val="18"/>
                <w:szCs w:val="18"/>
                <w:lang w:val="en-GB"/>
              </w:rPr>
              <w:t xml:space="preserve">Griffith, D.J., and Faithful, J.W., (1996), ‘Effects of the sediment load of a tropical north-Australian river on water column characteristics in the receiving impoundment’ in </w:t>
            </w:r>
            <w:r w:rsidRPr="00DD681E">
              <w:rPr>
                <w:i/>
                <w:sz w:val="18"/>
                <w:szCs w:val="18"/>
                <w:lang w:val="en-GB"/>
              </w:rPr>
              <w:t>Arch. Hydrobiology. Supp</w:t>
            </w:r>
            <w:r w:rsidRPr="00DD681E">
              <w:rPr>
                <w:sz w:val="18"/>
                <w:szCs w:val="18"/>
                <w:lang w:val="en-GB"/>
              </w:rPr>
              <w:t>. 113: 147-157.</w:t>
            </w:r>
          </w:p>
          <w:p w14:paraId="5D820FA5" w14:textId="77777777" w:rsidR="00DD681E" w:rsidRPr="00DD681E" w:rsidRDefault="00DD681E" w:rsidP="00DD681E">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sz w:val="18"/>
                <w:szCs w:val="18"/>
              </w:rPr>
            </w:pPr>
          </w:p>
          <w:p w14:paraId="619F2619" w14:textId="77777777" w:rsidR="00DD681E" w:rsidRPr="00DD681E" w:rsidRDefault="00DD681E" w:rsidP="00DD681E">
            <w:pPr>
              <w:pStyle w:val="BodyText"/>
              <w:spacing w:after="0" w:line="240" w:lineRule="auto"/>
              <w:rPr>
                <w:sz w:val="18"/>
                <w:szCs w:val="18"/>
                <w:lang w:val="en-GB"/>
              </w:rPr>
            </w:pPr>
            <w:r w:rsidRPr="00DD681E">
              <w:rPr>
                <w:sz w:val="18"/>
                <w:szCs w:val="18"/>
                <w:lang w:val="en-GB"/>
              </w:rPr>
              <w:t>Hansen, B.D., Fuller, R. A., Watkins, D., Rogers, D.I., Clemens, R.S., Newman, M., Woehler, E.J., Weller, D.R., (2016), ‘Revision of the East Asian-Australasian Flyway Population Estimates for 37 listed Migratory Shorebird Species’, Department of the Environment and Birdlife Australia, Melbourne.</w:t>
            </w:r>
          </w:p>
          <w:p w14:paraId="31858245" w14:textId="77777777" w:rsidR="00DD681E" w:rsidRPr="00DD681E" w:rsidRDefault="00DD681E" w:rsidP="00DD681E">
            <w:pPr>
              <w:pStyle w:val="BodyText"/>
              <w:spacing w:after="0" w:line="240" w:lineRule="auto"/>
              <w:rPr>
                <w:sz w:val="18"/>
                <w:szCs w:val="18"/>
                <w:lang w:val="en-GB"/>
              </w:rPr>
            </w:pPr>
          </w:p>
          <w:p w14:paraId="69E36E33" w14:textId="77777777" w:rsidR="00DD681E" w:rsidRPr="00DD681E" w:rsidRDefault="00DD681E" w:rsidP="00DD681E">
            <w:pPr>
              <w:pStyle w:val="BodyText"/>
              <w:spacing w:after="0" w:line="240" w:lineRule="auto"/>
              <w:rPr>
                <w:sz w:val="18"/>
                <w:szCs w:val="18"/>
                <w:lang w:val="en-GB"/>
              </w:rPr>
            </w:pPr>
            <w:r w:rsidRPr="00DD681E">
              <w:rPr>
                <w:color w:val="000000"/>
                <w:sz w:val="18"/>
                <w:szCs w:val="18"/>
              </w:rPr>
              <w:t xml:space="preserve">Herbert, E. R., P. Boon, A. J, Burgin, S. C, Neubauer, R. B, Franklin, M, Ardo ́N, K. N. Hopfensperger, L. P. </w:t>
            </w:r>
            <w:proofErr w:type="spellStart"/>
            <w:r w:rsidRPr="00DD681E">
              <w:rPr>
                <w:color w:val="000000"/>
                <w:sz w:val="18"/>
                <w:szCs w:val="18"/>
              </w:rPr>
              <w:t>M.Lamers</w:t>
            </w:r>
            <w:proofErr w:type="spellEnd"/>
            <w:r w:rsidRPr="00DD681E">
              <w:rPr>
                <w:color w:val="000000"/>
                <w:sz w:val="18"/>
                <w:szCs w:val="18"/>
              </w:rPr>
              <w:t xml:space="preserve">, and P. Gell (2015), ‘A global perspective on wetland salinization: ecological consequences of a growing threat to freshwater wetlands’ in </w:t>
            </w:r>
            <w:r w:rsidRPr="00DD681E">
              <w:rPr>
                <w:i/>
                <w:color w:val="000000"/>
                <w:sz w:val="18"/>
                <w:szCs w:val="18"/>
              </w:rPr>
              <w:t>Ecosphere</w:t>
            </w:r>
            <w:r w:rsidRPr="00DD681E">
              <w:rPr>
                <w:color w:val="000000"/>
                <w:sz w:val="18"/>
                <w:szCs w:val="18"/>
              </w:rPr>
              <w:t xml:space="preserve"> 6(10):206. </w:t>
            </w:r>
            <w:hyperlink r:id="rId29" w:history="1">
              <w:r w:rsidRPr="00DD681E">
                <w:rPr>
                  <w:rStyle w:val="Hyperlink"/>
                  <w:sz w:val="18"/>
                  <w:szCs w:val="18"/>
                </w:rPr>
                <w:t>http://dx.doi.org/10.1890/ES14-00534.1</w:t>
              </w:r>
            </w:hyperlink>
            <w:r w:rsidRPr="00DD681E">
              <w:rPr>
                <w:color w:val="000000"/>
                <w:sz w:val="18"/>
                <w:szCs w:val="18"/>
              </w:rPr>
              <w:t xml:space="preserve">. </w:t>
            </w:r>
          </w:p>
          <w:p w14:paraId="55079243" w14:textId="77777777" w:rsidR="00DD681E" w:rsidRPr="00DD681E" w:rsidRDefault="00DD681E" w:rsidP="00DD681E">
            <w:pPr>
              <w:pStyle w:val="BodyText"/>
              <w:spacing w:after="0" w:line="240" w:lineRule="auto"/>
              <w:rPr>
                <w:sz w:val="18"/>
                <w:szCs w:val="18"/>
                <w:lang w:val="en-GB"/>
              </w:rPr>
            </w:pPr>
          </w:p>
          <w:p w14:paraId="1E82F839" w14:textId="77777777" w:rsidR="00DD681E" w:rsidRPr="00DD681E" w:rsidRDefault="00DD681E" w:rsidP="00DD681E">
            <w:pPr>
              <w:pStyle w:val="BodyText"/>
              <w:spacing w:after="0" w:line="240" w:lineRule="auto"/>
              <w:rPr>
                <w:sz w:val="18"/>
                <w:szCs w:val="18"/>
              </w:rPr>
            </w:pPr>
            <w:r w:rsidRPr="00DD681E">
              <w:rPr>
                <w:sz w:val="18"/>
                <w:szCs w:val="18"/>
              </w:rPr>
              <w:t>Hopley, D. (1970), ‘</w:t>
            </w:r>
            <w:r w:rsidRPr="00DD681E">
              <w:rPr>
                <w:iCs/>
                <w:sz w:val="18"/>
                <w:szCs w:val="18"/>
              </w:rPr>
              <w:t>The geomorphology of the Burdekin Delta, North Queensland</w:t>
            </w:r>
            <w:r w:rsidRPr="00DD681E">
              <w:rPr>
                <w:sz w:val="18"/>
                <w:szCs w:val="18"/>
              </w:rPr>
              <w:t xml:space="preserve">’, James Cook University of North Queensland, Department of Geography Monograph No:1. </w:t>
            </w:r>
          </w:p>
          <w:p w14:paraId="21795B0E" w14:textId="77777777" w:rsidR="00DD681E" w:rsidRPr="00DD681E" w:rsidRDefault="00DD681E" w:rsidP="00DD681E">
            <w:pPr>
              <w:pStyle w:val="BodyText"/>
              <w:spacing w:after="0" w:line="240" w:lineRule="auto"/>
              <w:rPr>
                <w:sz w:val="18"/>
                <w:szCs w:val="18"/>
              </w:rPr>
            </w:pPr>
          </w:p>
          <w:p w14:paraId="47A6F257" w14:textId="77777777" w:rsidR="00DD681E" w:rsidRPr="00DD681E" w:rsidRDefault="00DD681E" w:rsidP="00DD681E">
            <w:pPr>
              <w:pStyle w:val="BodyText"/>
              <w:spacing w:after="0" w:line="240" w:lineRule="auto"/>
              <w:rPr>
                <w:sz w:val="18"/>
                <w:szCs w:val="18"/>
              </w:rPr>
            </w:pPr>
            <w:r w:rsidRPr="00DD681E">
              <w:rPr>
                <w:sz w:val="18"/>
                <w:szCs w:val="18"/>
              </w:rPr>
              <w:t xml:space="preserve">Huggins, R, Wallace, R, Orr, D.N, Thomson ,B, </w:t>
            </w:r>
            <w:proofErr w:type="spellStart"/>
            <w:r w:rsidRPr="00DD681E">
              <w:rPr>
                <w:sz w:val="18"/>
                <w:szCs w:val="18"/>
              </w:rPr>
              <w:t>Smith,R.A,Taylor</w:t>
            </w:r>
            <w:proofErr w:type="spellEnd"/>
            <w:r w:rsidRPr="00DD681E">
              <w:rPr>
                <w:sz w:val="18"/>
                <w:szCs w:val="18"/>
              </w:rPr>
              <w:t>, C, King, O, Gardiner, R, Wallace, S, Ferguson, B, Preston, S, Simpson, S, Shanks, J, Warne, Turner, R.R.R., Mann, R.M (2017), ‘Total suspended solids, nutrient and pesticide loads (2015–2016) for rivers that discharge to the Great Barrier Reef’ – Great Barrier Reef Catchment Loads Monitoring Program. Department of Environment and Science. Brisbane.</w:t>
            </w:r>
          </w:p>
          <w:p w14:paraId="6AABCDAB" w14:textId="77777777" w:rsidR="00DD681E" w:rsidRPr="00DD681E" w:rsidRDefault="00DD681E" w:rsidP="00DD681E">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rPr>
                <w:sz w:val="18"/>
                <w:szCs w:val="18"/>
              </w:rPr>
            </w:pPr>
          </w:p>
          <w:p w14:paraId="5BFDFFB2" w14:textId="77777777" w:rsidR="00DD681E" w:rsidRPr="00DD681E" w:rsidRDefault="00DD681E" w:rsidP="00DD681E">
            <w:pPr>
              <w:spacing w:before="30" w:after="25" w:line="240" w:lineRule="auto"/>
              <w:rPr>
                <w:rStyle w:val="Hyperlink"/>
                <w:sz w:val="18"/>
                <w:szCs w:val="18"/>
              </w:rPr>
            </w:pPr>
            <w:r w:rsidRPr="00DD681E">
              <w:rPr>
                <w:sz w:val="18"/>
                <w:szCs w:val="18"/>
              </w:rPr>
              <w:t xml:space="preserve">Interim Marine and Coastal Regionalisation for Australia (IMCRA version 4, June 2006), </w:t>
            </w:r>
            <w:hyperlink r:id="rId30" w:history="1">
              <w:r w:rsidRPr="00DD681E">
                <w:rPr>
                  <w:rStyle w:val="Hyperlink"/>
                  <w:sz w:val="18"/>
                  <w:szCs w:val="18"/>
                </w:rPr>
                <w:t>http://www.environment.gov.au/system/files/resources/2660e2d2-7623-459d-bcab-1110265d2c86/files/map2-msb.pdf</w:t>
              </w:r>
            </w:hyperlink>
            <w:r w:rsidRPr="00DD681E">
              <w:rPr>
                <w:rStyle w:val="Hyperlink"/>
                <w:sz w:val="18"/>
                <w:szCs w:val="18"/>
              </w:rPr>
              <w:t>]. Accessed July 2018.}. (Accessed 17 January)</w:t>
            </w:r>
          </w:p>
          <w:p w14:paraId="3A47430E" w14:textId="77777777" w:rsidR="00DD681E" w:rsidRPr="00DD681E" w:rsidRDefault="00DD681E" w:rsidP="00DD681E">
            <w:pPr>
              <w:pStyle w:val="BodyText"/>
              <w:spacing w:after="0" w:line="240" w:lineRule="auto"/>
              <w:rPr>
                <w:rStyle w:val="Hyperlink"/>
                <w:sz w:val="18"/>
                <w:szCs w:val="18"/>
              </w:rPr>
            </w:pPr>
          </w:p>
          <w:p w14:paraId="5AE43F6F" w14:textId="77777777" w:rsidR="00DD681E" w:rsidRPr="00DD681E" w:rsidRDefault="00DD681E" w:rsidP="00DD681E">
            <w:pPr>
              <w:pStyle w:val="BodyText"/>
              <w:spacing w:after="0" w:line="240" w:lineRule="auto"/>
              <w:rPr>
                <w:rStyle w:val="Hyperlink"/>
                <w:sz w:val="18"/>
                <w:szCs w:val="18"/>
              </w:rPr>
            </w:pPr>
            <w:r w:rsidRPr="00DD681E">
              <w:rPr>
                <w:rStyle w:val="Hyperlink"/>
                <w:sz w:val="18"/>
                <w:szCs w:val="18"/>
              </w:rPr>
              <w:t xml:space="preserve">Inkster-Draper, T.E., Sheaves, M., Johnson, C.N., and Robson, S.K.A. (2013), ‘Prescribed fire in eucalypt woodlands: immediate effects on a microbat community of northern Australia’ in </w:t>
            </w:r>
            <w:r w:rsidRPr="00DD681E">
              <w:rPr>
                <w:rStyle w:val="Hyperlink"/>
                <w:i/>
                <w:sz w:val="18"/>
                <w:szCs w:val="18"/>
              </w:rPr>
              <w:t>Wildlife Research</w:t>
            </w:r>
            <w:r w:rsidRPr="00DD681E">
              <w:rPr>
                <w:rStyle w:val="Hyperlink"/>
                <w:sz w:val="18"/>
                <w:szCs w:val="18"/>
              </w:rPr>
              <w:t xml:space="preserve"> 40:70-76, </w:t>
            </w:r>
            <w:hyperlink r:id="rId31" w:history="1">
              <w:r w:rsidRPr="00DD681E">
                <w:rPr>
                  <w:rStyle w:val="Hyperlink"/>
                  <w:sz w:val="18"/>
                  <w:szCs w:val="18"/>
                </w:rPr>
                <w:t>http://www.publish.csiro.au/wr/WR12133</w:t>
              </w:r>
            </w:hyperlink>
            <w:r w:rsidRPr="00DD681E">
              <w:rPr>
                <w:rStyle w:val="Hyperlink"/>
                <w:sz w:val="18"/>
                <w:szCs w:val="18"/>
              </w:rPr>
              <w:t xml:space="preserve"> [</w:t>
            </w:r>
          </w:p>
          <w:p w14:paraId="01626CE1" w14:textId="77777777" w:rsidR="00DD681E" w:rsidRPr="00DD681E" w:rsidRDefault="00DD681E" w:rsidP="00DD681E">
            <w:pPr>
              <w:pStyle w:val="BodyText"/>
              <w:spacing w:after="0" w:line="240" w:lineRule="auto"/>
              <w:rPr>
                <w:i/>
                <w:sz w:val="18"/>
                <w:szCs w:val="18"/>
                <w:lang w:val="en-GB"/>
              </w:rPr>
            </w:pPr>
          </w:p>
          <w:p w14:paraId="37F7A844" w14:textId="77777777" w:rsidR="00DD681E" w:rsidRPr="00DD681E" w:rsidRDefault="00DD681E" w:rsidP="00DD681E">
            <w:pPr>
              <w:autoSpaceDE w:val="0"/>
              <w:autoSpaceDN w:val="0"/>
              <w:adjustRightInd w:val="0"/>
              <w:spacing w:after="0" w:line="240" w:lineRule="auto"/>
              <w:rPr>
                <w:sz w:val="18"/>
                <w:szCs w:val="18"/>
              </w:rPr>
            </w:pPr>
            <w:r w:rsidRPr="00DD681E">
              <w:rPr>
                <w:sz w:val="18"/>
                <w:szCs w:val="18"/>
              </w:rPr>
              <w:t>Kelly K.E., and Lee Long W.J., (2011), ‘Ecological character description for the Bowling Green Bay Ramsar site, June 2011’, Unpublished Report for the Department of Sustainability, Environment, Water, Population and Communities.</w:t>
            </w:r>
          </w:p>
          <w:p w14:paraId="32FEF8D8" w14:textId="77777777" w:rsidR="00DD681E" w:rsidRPr="00DD681E" w:rsidRDefault="00DD681E" w:rsidP="00DD681E">
            <w:pPr>
              <w:autoSpaceDE w:val="0"/>
              <w:autoSpaceDN w:val="0"/>
              <w:adjustRightInd w:val="0"/>
              <w:spacing w:after="0" w:line="240" w:lineRule="auto"/>
              <w:rPr>
                <w:sz w:val="18"/>
                <w:szCs w:val="18"/>
              </w:rPr>
            </w:pPr>
          </w:p>
          <w:p w14:paraId="7A9D47FD" w14:textId="77777777" w:rsidR="00DD681E" w:rsidRPr="00DD681E" w:rsidRDefault="00DD681E" w:rsidP="00DD681E">
            <w:pPr>
              <w:autoSpaceDE w:val="0"/>
              <w:autoSpaceDN w:val="0"/>
              <w:adjustRightInd w:val="0"/>
              <w:spacing w:after="0" w:line="240" w:lineRule="auto"/>
              <w:rPr>
                <w:sz w:val="18"/>
                <w:szCs w:val="18"/>
              </w:rPr>
            </w:pPr>
            <w:r w:rsidRPr="00DD681E">
              <w:rPr>
                <w:rStyle w:val="authors5"/>
                <w:color w:val="333333"/>
                <w:sz w:val="18"/>
                <w:szCs w:val="18"/>
                <w:lang w:val="en"/>
              </w:rPr>
              <w:t>Kingsford, R.T, and Norman, F.I,</w:t>
            </w:r>
            <w:r w:rsidRPr="00DD681E">
              <w:rPr>
                <w:color w:val="333333"/>
                <w:sz w:val="18"/>
                <w:szCs w:val="18"/>
                <w:lang w:val="en"/>
              </w:rPr>
              <w:t xml:space="preserve"> </w:t>
            </w:r>
            <w:r w:rsidRPr="00DD681E">
              <w:rPr>
                <w:rStyle w:val="Date1"/>
                <w:color w:val="333333"/>
                <w:sz w:val="18"/>
                <w:szCs w:val="18"/>
                <w:lang w:val="en"/>
              </w:rPr>
              <w:t>(2002)</w:t>
            </w:r>
            <w:r w:rsidRPr="00DD681E">
              <w:rPr>
                <w:color w:val="333333"/>
                <w:sz w:val="18"/>
                <w:szCs w:val="18"/>
                <w:lang w:val="en"/>
              </w:rPr>
              <w:t xml:space="preserve"> ‘</w:t>
            </w:r>
            <w:r w:rsidRPr="00DD681E">
              <w:rPr>
                <w:rStyle w:val="arttitle4"/>
                <w:color w:val="333333"/>
                <w:sz w:val="18"/>
                <w:szCs w:val="18"/>
                <w:lang w:val="en"/>
              </w:rPr>
              <w:t>Australian waterbirds—products of the continent's ecology’,</w:t>
            </w:r>
            <w:r w:rsidRPr="00DD681E">
              <w:rPr>
                <w:color w:val="333333"/>
                <w:sz w:val="18"/>
                <w:szCs w:val="18"/>
                <w:lang w:val="en"/>
              </w:rPr>
              <w:t xml:space="preserve"> </w:t>
            </w:r>
            <w:r w:rsidRPr="00DD681E">
              <w:rPr>
                <w:rStyle w:val="serialtitle"/>
                <w:i/>
                <w:color w:val="333333"/>
                <w:sz w:val="18"/>
                <w:szCs w:val="18"/>
                <w:lang w:val="en"/>
              </w:rPr>
              <w:t>Emu - Austral Ornithology</w:t>
            </w:r>
            <w:r w:rsidRPr="00DD681E">
              <w:rPr>
                <w:rStyle w:val="serialtitle"/>
                <w:color w:val="333333"/>
                <w:sz w:val="18"/>
                <w:szCs w:val="18"/>
                <w:lang w:val="en"/>
              </w:rPr>
              <w:t>,</w:t>
            </w:r>
            <w:r w:rsidRPr="00DD681E">
              <w:rPr>
                <w:color w:val="333333"/>
                <w:sz w:val="18"/>
                <w:szCs w:val="18"/>
                <w:lang w:val="en"/>
              </w:rPr>
              <w:t xml:space="preserve"> </w:t>
            </w:r>
            <w:r w:rsidRPr="00DD681E">
              <w:rPr>
                <w:rStyle w:val="volumeissue"/>
                <w:color w:val="333333"/>
                <w:sz w:val="18"/>
                <w:szCs w:val="18"/>
                <w:lang w:val="en"/>
              </w:rPr>
              <w:t>102:1,</w:t>
            </w:r>
            <w:r w:rsidRPr="00DD681E">
              <w:rPr>
                <w:color w:val="333333"/>
                <w:sz w:val="18"/>
                <w:szCs w:val="18"/>
                <w:lang w:val="en"/>
              </w:rPr>
              <w:t xml:space="preserve"> </w:t>
            </w:r>
            <w:r w:rsidRPr="00DD681E">
              <w:rPr>
                <w:rStyle w:val="pagerange"/>
                <w:color w:val="333333"/>
                <w:sz w:val="18"/>
                <w:szCs w:val="18"/>
                <w:lang w:val="en"/>
              </w:rPr>
              <w:t>47-69,</w:t>
            </w:r>
            <w:r w:rsidRPr="00DD681E">
              <w:rPr>
                <w:color w:val="333333"/>
                <w:sz w:val="18"/>
                <w:szCs w:val="18"/>
                <w:lang w:val="en"/>
              </w:rPr>
              <w:t xml:space="preserve"> </w:t>
            </w:r>
            <w:r w:rsidRPr="00DD681E">
              <w:rPr>
                <w:rStyle w:val="doilink"/>
                <w:sz w:val="18"/>
                <w:szCs w:val="18"/>
                <w:lang w:val="en"/>
              </w:rPr>
              <w:t xml:space="preserve">DOI: </w:t>
            </w:r>
            <w:hyperlink r:id="rId32" w:history="1">
              <w:r w:rsidRPr="00DD681E">
                <w:rPr>
                  <w:rStyle w:val="doilink"/>
                  <w:sz w:val="18"/>
                  <w:szCs w:val="18"/>
                  <w:lang w:val="en"/>
                </w:rPr>
                <w:t>10.1071/MU01030</w:t>
              </w:r>
            </w:hyperlink>
          </w:p>
          <w:p w14:paraId="7EDFA6B9" w14:textId="77777777" w:rsidR="00DD681E" w:rsidRPr="00DD681E" w:rsidRDefault="00DD681E" w:rsidP="00DD681E">
            <w:pPr>
              <w:autoSpaceDE w:val="0"/>
              <w:autoSpaceDN w:val="0"/>
              <w:adjustRightInd w:val="0"/>
              <w:spacing w:after="0" w:line="240" w:lineRule="auto"/>
              <w:rPr>
                <w:rFonts w:eastAsiaTheme="minorHAnsi"/>
                <w:sz w:val="18"/>
                <w:szCs w:val="18"/>
              </w:rPr>
            </w:pPr>
          </w:p>
          <w:p w14:paraId="650C041C" w14:textId="77777777" w:rsidR="00DD681E" w:rsidRPr="00DD681E" w:rsidRDefault="00DD681E" w:rsidP="00DD681E">
            <w:pPr>
              <w:autoSpaceDE w:val="0"/>
              <w:autoSpaceDN w:val="0"/>
              <w:adjustRightInd w:val="0"/>
              <w:spacing w:after="0" w:line="240" w:lineRule="auto"/>
              <w:rPr>
                <w:rFonts w:eastAsiaTheme="minorHAnsi"/>
                <w:sz w:val="18"/>
                <w:szCs w:val="18"/>
              </w:rPr>
            </w:pPr>
            <w:r w:rsidRPr="00DD681E">
              <w:rPr>
                <w:rFonts w:eastAsiaTheme="minorHAnsi"/>
                <w:sz w:val="18"/>
                <w:szCs w:val="18"/>
              </w:rPr>
              <w:t xml:space="preserve">Laurance, W.F., Nascimento, H.E.M., Laurance, S.G., </w:t>
            </w:r>
            <w:proofErr w:type="spellStart"/>
            <w:r w:rsidRPr="00DD681E">
              <w:rPr>
                <w:rFonts w:eastAsiaTheme="minorHAnsi"/>
                <w:sz w:val="18"/>
                <w:szCs w:val="18"/>
              </w:rPr>
              <w:t>Anadrade</w:t>
            </w:r>
            <w:proofErr w:type="spellEnd"/>
            <w:r w:rsidRPr="00DD681E">
              <w:rPr>
                <w:rFonts w:eastAsiaTheme="minorHAnsi"/>
                <w:sz w:val="18"/>
                <w:szCs w:val="18"/>
              </w:rPr>
              <w:t xml:space="preserve">, A’, Ewers, R.M., Harms, K.E., </w:t>
            </w:r>
            <w:proofErr w:type="spellStart"/>
            <w:r w:rsidRPr="00DD681E">
              <w:rPr>
                <w:rFonts w:eastAsiaTheme="minorHAnsi"/>
                <w:sz w:val="18"/>
                <w:szCs w:val="18"/>
              </w:rPr>
              <w:t>Luizao</w:t>
            </w:r>
            <w:proofErr w:type="spellEnd"/>
            <w:r w:rsidRPr="00DD681E">
              <w:rPr>
                <w:rFonts w:eastAsiaTheme="minorHAnsi"/>
                <w:sz w:val="18"/>
                <w:szCs w:val="18"/>
              </w:rPr>
              <w:t>, R.C.C., Ribeiro, J.E. (2007), ‘</w:t>
            </w:r>
            <w:r w:rsidRPr="00DD681E">
              <w:rPr>
                <w:rStyle w:val="Strong"/>
                <w:color w:val="303030"/>
                <w:sz w:val="18"/>
                <w:szCs w:val="18"/>
              </w:rPr>
              <w:t>Habitat Fragmentation, Variable Edge Effects, and the Landscape-Divergence Hypothesis’</w:t>
            </w:r>
            <w:r w:rsidRPr="00DD681E">
              <w:rPr>
                <w:color w:val="202020"/>
                <w:sz w:val="18"/>
                <w:szCs w:val="18"/>
              </w:rPr>
              <w:t xml:space="preserve">, in </w:t>
            </w:r>
            <w:r w:rsidRPr="00DD681E">
              <w:rPr>
                <w:i/>
                <w:color w:val="202020"/>
                <w:sz w:val="18"/>
                <w:szCs w:val="18"/>
              </w:rPr>
              <w:t>PLOS ONE 2(10)</w:t>
            </w:r>
            <w:r w:rsidRPr="00DD681E">
              <w:rPr>
                <w:color w:val="202020"/>
                <w:sz w:val="18"/>
                <w:szCs w:val="18"/>
              </w:rPr>
              <w:t xml:space="preserve">: e1017. </w:t>
            </w:r>
            <w:hyperlink r:id="rId33" w:history="1">
              <w:r w:rsidRPr="00DD681E">
                <w:rPr>
                  <w:rStyle w:val="Hyperlink"/>
                  <w:sz w:val="18"/>
                  <w:szCs w:val="18"/>
                </w:rPr>
                <w:t>https://doi.org/10.1371/journal.pone.0001017</w:t>
              </w:r>
            </w:hyperlink>
          </w:p>
          <w:p w14:paraId="19069E96" w14:textId="77777777" w:rsidR="00DD681E" w:rsidRPr="00DD681E" w:rsidRDefault="00DD681E" w:rsidP="00DD681E">
            <w:pPr>
              <w:spacing w:after="0" w:line="240" w:lineRule="auto"/>
              <w:rPr>
                <w:sz w:val="18"/>
                <w:szCs w:val="18"/>
                <w:lang w:val="en-GB"/>
              </w:rPr>
            </w:pPr>
          </w:p>
          <w:p w14:paraId="2DFE9000" w14:textId="77777777" w:rsidR="00DD681E" w:rsidRPr="00DD681E" w:rsidRDefault="00DD681E" w:rsidP="00DD681E">
            <w:pPr>
              <w:pStyle w:val="BodyText"/>
              <w:spacing w:after="0" w:line="240" w:lineRule="auto"/>
              <w:rPr>
                <w:sz w:val="18"/>
                <w:szCs w:val="18"/>
              </w:rPr>
            </w:pPr>
            <w:r w:rsidRPr="00DD681E">
              <w:rPr>
                <w:sz w:val="18"/>
                <w:szCs w:val="18"/>
              </w:rPr>
              <w:t>Lawrence, M., Sully, D., Couchman, D. and Beumer, J., (2009), ‘Instream Structures Impacting on Ramsar Wetlands, Queensland Wetlands Program’, Report to DEWHA.</w:t>
            </w:r>
          </w:p>
          <w:p w14:paraId="19E7099F" w14:textId="77777777" w:rsidR="00DD681E" w:rsidRPr="00DD681E" w:rsidRDefault="00DD681E" w:rsidP="00DD681E">
            <w:pPr>
              <w:pStyle w:val="BodyText"/>
              <w:spacing w:after="0" w:line="240" w:lineRule="auto"/>
              <w:rPr>
                <w:sz w:val="18"/>
                <w:szCs w:val="18"/>
              </w:rPr>
            </w:pPr>
          </w:p>
          <w:p w14:paraId="4F68E663" w14:textId="77777777" w:rsidR="00DD681E" w:rsidRPr="00DD681E" w:rsidRDefault="00DD681E" w:rsidP="00DD681E">
            <w:pPr>
              <w:pStyle w:val="BodyText"/>
              <w:spacing w:after="0" w:line="240" w:lineRule="auto"/>
              <w:rPr>
                <w:sz w:val="18"/>
                <w:szCs w:val="18"/>
              </w:rPr>
            </w:pPr>
            <w:r w:rsidRPr="00DD681E">
              <w:rPr>
                <w:sz w:val="18"/>
                <w:szCs w:val="18"/>
              </w:rPr>
              <w:t xml:space="preserve">Lenahan, M., and Bristow, K., (2010), ‘Understanding subsurface solute distributions and salinization mechanisms in a tropical coastal floodplain groundwater system’, </w:t>
            </w:r>
            <w:r w:rsidRPr="00DD681E">
              <w:rPr>
                <w:i/>
                <w:sz w:val="18"/>
                <w:szCs w:val="18"/>
              </w:rPr>
              <w:t>Journal of Hydrology</w:t>
            </w:r>
            <w:r w:rsidRPr="00DD681E">
              <w:rPr>
                <w:sz w:val="18"/>
                <w:szCs w:val="18"/>
              </w:rPr>
              <w:t xml:space="preserve"> 390: 131-142.</w:t>
            </w:r>
          </w:p>
          <w:p w14:paraId="065B44B3" w14:textId="77777777" w:rsidR="00DD681E" w:rsidRPr="00DD681E" w:rsidRDefault="00DD681E" w:rsidP="00DD681E">
            <w:pPr>
              <w:pStyle w:val="BodyText"/>
              <w:spacing w:after="0" w:line="240" w:lineRule="auto"/>
              <w:rPr>
                <w:sz w:val="18"/>
                <w:szCs w:val="18"/>
                <w:lang w:val="en-GB"/>
              </w:rPr>
            </w:pPr>
          </w:p>
          <w:p w14:paraId="76674D9B" w14:textId="77777777" w:rsidR="00DD681E" w:rsidRPr="00DD681E" w:rsidRDefault="00DD681E" w:rsidP="00DD681E">
            <w:pPr>
              <w:pStyle w:val="BodyText"/>
              <w:spacing w:after="0" w:line="240" w:lineRule="auto"/>
              <w:rPr>
                <w:sz w:val="18"/>
                <w:szCs w:val="18"/>
                <w:lang w:val="en-GB"/>
              </w:rPr>
            </w:pPr>
            <w:r w:rsidRPr="00DD681E">
              <w:rPr>
                <w:sz w:val="18"/>
                <w:szCs w:val="18"/>
              </w:rPr>
              <w:t xml:space="preserve">Lewis, SE, Davis, A, Brodie, J, Ledee E, </w:t>
            </w:r>
            <w:proofErr w:type="spellStart"/>
            <w:r w:rsidRPr="00DD681E">
              <w:rPr>
                <w:sz w:val="18"/>
                <w:szCs w:val="18"/>
              </w:rPr>
              <w:t>Alewijinse</w:t>
            </w:r>
            <w:proofErr w:type="spellEnd"/>
            <w:r w:rsidRPr="00DD681E">
              <w:rPr>
                <w:sz w:val="18"/>
                <w:szCs w:val="18"/>
              </w:rPr>
              <w:t xml:space="preserve"> M (2006), ‘The spatial extent of delivery of terrestrial materials from the Burdekin Region in the Great Barrier Reef lagoon’, ACTFR Report Number 06/02, Australian Centre for Tropical Freshwater Research, James Cook University.</w:t>
            </w:r>
          </w:p>
          <w:p w14:paraId="7419378E" w14:textId="77777777" w:rsidR="00DD681E" w:rsidRPr="00DD681E" w:rsidRDefault="00DD681E" w:rsidP="00DD681E">
            <w:pPr>
              <w:pStyle w:val="BodyText"/>
              <w:spacing w:after="0" w:line="240" w:lineRule="auto"/>
              <w:rPr>
                <w:sz w:val="18"/>
                <w:szCs w:val="18"/>
                <w:lang w:val="en-GB"/>
              </w:rPr>
            </w:pPr>
          </w:p>
          <w:p w14:paraId="0675335B" w14:textId="77777777" w:rsidR="00DD681E" w:rsidRPr="00DD681E" w:rsidRDefault="00DD681E" w:rsidP="00DD681E">
            <w:pPr>
              <w:spacing w:after="0" w:line="240" w:lineRule="auto"/>
              <w:rPr>
                <w:sz w:val="18"/>
                <w:szCs w:val="18"/>
                <w:lang w:val="en-GB"/>
              </w:rPr>
            </w:pPr>
            <w:r w:rsidRPr="00DD681E">
              <w:rPr>
                <w:sz w:val="18"/>
                <w:szCs w:val="18"/>
                <w:lang w:val="en-GB"/>
              </w:rPr>
              <w:t xml:space="preserve">Lewis, S.E., Olley, J., Furuichi, T., Sharma, A., Burton, J., (2014), ‘Complex sediment deposition history on a wide continental shelf: implications for the calculation of accumulation rates on the Great Barrier Reef’, in </w:t>
            </w:r>
            <w:r w:rsidRPr="00DD681E">
              <w:rPr>
                <w:i/>
                <w:sz w:val="18"/>
                <w:szCs w:val="18"/>
                <w:lang w:val="en-GB"/>
              </w:rPr>
              <w:t>Earth and Planetary Science Letters,</w:t>
            </w:r>
            <w:r w:rsidRPr="00DD681E">
              <w:rPr>
                <w:sz w:val="18"/>
                <w:szCs w:val="18"/>
                <w:lang w:val="en-GB"/>
              </w:rPr>
              <w:t xml:space="preserve"> 393, 146e158.</w:t>
            </w:r>
          </w:p>
          <w:p w14:paraId="593FEBC5" w14:textId="77777777" w:rsidR="00DD681E" w:rsidRPr="00DD681E" w:rsidRDefault="00DD681E" w:rsidP="00DD681E">
            <w:pPr>
              <w:spacing w:after="0" w:line="240" w:lineRule="auto"/>
              <w:rPr>
                <w:sz w:val="18"/>
                <w:szCs w:val="18"/>
                <w:lang w:val="en-GB"/>
              </w:rPr>
            </w:pPr>
          </w:p>
          <w:p w14:paraId="0444C9E0" w14:textId="77777777" w:rsidR="00DD681E" w:rsidRPr="00DD681E" w:rsidRDefault="00DD681E" w:rsidP="00DD681E">
            <w:pPr>
              <w:spacing w:after="0" w:line="240" w:lineRule="auto"/>
              <w:rPr>
                <w:sz w:val="18"/>
                <w:szCs w:val="18"/>
                <w:lang w:val="en-GB"/>
              </w:rPr>
            </w:pPr>
            <w:r w:rsidRPr="00DD681E">
              <w:rPr>
                <w:sz w:val="18"/>
                <w:szCs w:val="18"/>
              </w:rPr>
              <w:t xml:space="preserve">Lisson, A, </w:t>
            </w:r>
            <w:proofErr w:type="spellStart"/>
            <w:r w:rsidRPr="00DD681E">
              <w:rPr>
                <w:sz w:val="18"/>
                <w:szCs w:val="18"/>
              </w:rPr>
              <w:t>Taffs</w:t>
            </w:r>
            <w:proofErr w:type="spellEnd"/>
            <w:r w:rsidRPr="00DD681E">
              <w:rPr>
                <w:sz w:val="18"/>
                <w:szCs w:val="18"/>
              </w:rPr>
              <w:t xml:space="preserve">, K and Christidis, L (2017), ‘Mapping foraging habitat for migratory shorebirds in their Australian non-breeding grounds and prioritising sites for conservation and management’ in </w:t>
            </w:r>
            <w:r w:rsidRPr="00DD681E">
              <w:rPr>
                <w:i/>
                <w:iCs/>
                <w:sz w:val="18"/>
                <w:szCs w:val="18"/>
              </w:rPr>
              <w:t>Pacific Conservation Biology</w:t>
            </w:r>
            <w:r w:rsidRPr="00DD681E">
              <w:rPr>
                <w:sz w:val="18"/>
                <w:szCs w:val="18"/>
              </w:rPr>
              <w:t>, Vol 23, 32-42.</w:t>
            </w:r>
          </w:p>
          <w:p w14:paraId="5E0139AA" w14:textId="77777777" w:rsidR="00DD681E" w:rsidRPr="00DD681E" w:rsidRDefault="00DD681E" w:rsidP="00DD681E">
            <w:pPr>
              <w:pStyle w:val="BodyText"/>
              <w:spacing w:after="0" w:line="240" w:lineRule="auto"/>
              <w:rPr>
                <w:sz w:val="18"/>
                <w:szCs w:val="18"/>
              </w:rPr>
            </w:pPr>
          </w:p>
          <w:p w14:paraId="700E1DCD" w14:textId="77777777" w:rsidR="00DD681E" w:rsidRPr="00DD681E" w:rsidRDefault="00DD681E" w:rsidP="00DD681E">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sz w:val="18"/>
                <w:szCs w:val="18"/>
              </w:rPr>
            </w:pPr>
            <w:r w:rsidRPr="00DD681E">
              <w:rPr>
                <w:sz w:val="18"/>
                <w:szCs w:val="18"/>
              </w:rPr>
              <w:t xml:space="preserve">Lovelock, C E, Adame, M F, Bennion, V, Hayes, M, O’Mara, J, Reef, R, and Santini, N S (2014), ‘Contemporary rates of carbon sequestration through vertical accretion of sediments in mangrove forests and saltmarshes of South East Queensland, Australia’, </w:t>
            </w:r>
            <w:proofErr w:type="gramStart"/>
            <w:r w:rsidRPr="00DD681E">
              <w:rPr>
                <w:sz w:val="18"/>
                <w:szCs w:val="18"/>
              </w:rPr>
              <w:t>in  </w:t>
            </w:r>
            <w:r w:rsidRPr="00DD681E">
              <w:rPr>
                <w:i/>
                <w:iCs/>
                <w:sz w:val="18"/>
                <w:szCs w:val="18"/>
              </w:rPr>
              <w:t>Estuaries</w:t>
            </w:r>
            <w:proofErr w:type="gramEnd"/>
            <w:r w:rsidRPr="00DD681E">
              <w:rPr>
                <w:i/>
                <w:iCs/>
                <w:sz w:val="18"/>
                <w:szCs w:val="18"/>
              </w:rPr>
              <w:t xml:space="preserve"> and coasts</w:t>
            </w:r>
            <w:r w:rsidRPr="00DD681E">
              <w:rPr>
                <w:sz w:val="18"/>
                <w:szCs w:val="18"/>
              </w:rPr>
              <w:t xml:space="preserve">, </w:t>
            </w:r>
            <w:r w:rsidRPr="00DD681E">
              <w:rPr>
                <w:i/>
                <w:iCs/>
                <w:sz w:val="18"/>
                <w:szCs w:val="18"/>
              </w:rPr>
              <w:t>37</w:t>
            </w:r>
            <w:r w:rsidRPr="00DD681E">
              <w:rPr>
                <w:sz w:val="18"/>
                <w:szCs w:val="18"/>
              </w:rPr>
              <w:t>(3):763-771.</w:t>
            </w:r>
          </w:p>
          <w:p w14:paraId="689A22A7" w14:textId="77777777" w:rsidR="00DD681E" w:rsidRPr="00DD681E" w:rsidRDefault="00DD681E" w:rsidP="00DD681E">
            <w:pPr>
              <w:pStyle w:val="BodyText"/>
              <w:spacing w:after="0" w:line="240" w:lineRule="auto"/>
              <w:rPr>
                <w:sz w:val="18"/>
                <w:szCs w:val="18"/>
              </w:rPr>
            </w:pPr>
            <w:r w:rsidRPr="00DD681E">
              <w:rPr>
                <w:sz w:val="18"/>
                <w:szCs w:val="18"/>
              </w:rPr>
              <w:t xml:space="preserve">Lovelock, C.E., Atwood, T., </w:t>
            </w:r>
            <w:proofErr w:type="spellStart"/>
            <w:r w:rsidRPr="00DD681E">
              <w:rPr>
                <w:sz w:val="18"/>
                <w:szCs w:val="18"/>
              </w:rPr>
              <w:t>Baldock</w:t>
            </w:r>
            <w:proofErr w:type="spellEnd"/>
            <w:r w:rsidRPr="00DD681E">
              <w:rPr>
                <w:sz w:val="18"/>
                <w:szCs w:val="18"/>
              </w:rPr>
              <w:t xml:space="preserve">, J., Duarte, C.M., Hickey, S., Lavery, P.S., Masque, P., Macreadie, P.I., Ricart, A.M., Serrano, O., and Steven, A. (2017), ‘Assessing the risk of carbon dioxide emissions from blue carbon ecosystems’ in </w:t>
            </w:r>
            <w:r w:rsidRPr="00DD681E">
              <w:rPr>
                <w:i/>
                <w:sz w:val="18"/>
                <w:szCs w:val="18"/>
              </w:rPr>
              <w:t>Frontiers in Ecology</w:t>
            </w:r>
            <w:r w:rsidRPr="00DD681E">
              <w:rPr>
                <w:sz w:val="18"/>
                <w:szCs w:val="18"/>
              </w:rPr>
              <w:t xml:space="preserve"> 15(5):257-265.</w:t>
            </w:r>
          </w:p>
          <w:p w14:paraId="7C305122" w14:textId="77777777" w:rsidR="00DD681E" w:rsidRPr="00DD681E" w:rsidRDefault="00DD681E" w:rsidP="00DD681E">
            <w:pPr>
              <w:pStyle w:val="BodyText"/>
              <w:spacing w:after="0" w:line="240" w:lineRule="auto"/>
              <w:rPr>
                <w:sz w:val="18"/>
                <w:szCs w:val="18"/>
              </w:rPr>
            </w:pPr>
          </w:p>
          <w:p w14:paraId="64A577D7" w14:textId="77777777" w:rsidR="00DD681E" w:rsidRPr="00DD681E" w:rsidRDefault="00DD681E" w:rsidP="00DD681E">
            <w:pPr>
              <w:pStyle w:val="BodyText"/>
              <w:spacing w:after="0" w:line="240" w:lineRule="auto"/>
              <w:rPr>
                <w:sz w:val="18"/>
                <w:szCs w:val="18"/>
              </w:rPr>
            </w:pPr>
            <w:r w:rsidRPr="00DD681E">
              <w:rPr>
                <w:sz w:val="18"/>
                <w:szCs w:val="18"/>
              </w:rPr>
              <w:t>Lukacs (pers. comm., 2009) George Lukacs, Centre for Tropical Freshwater Research, James Cook University, Queensland, Australia</w:t>
            </w:r>
          </w:p>
          <w:p w14:paraId="3AF361ED" w14:textId="77777777" w:rsidR="00DD681E" w:rsidRPr="00DD681E" w:rsidRDefault="00DD681E" w:rsidP="00DD681E">
            <w:pPr>
              <w:pStyle w:val="BodyText"/>
              <w:spacing w:after="0" w:line="240" w:lineRule="auto"/>
              <w:rPr>
                <w:sz w:val="18"/>
                <w:szCs w:val="18"/>
                <w:lang w:val="en-GB"/>
              </w:rPr>
            </w:pPr>
          </w:p>
          <w:p w14:paraId="26008D60" w14:textId="77777777" w:rsidR="00DD681E" w:rsidRPr="00DD681E" w:rsidRDefault="00DD681E" w:rsidP="00DD681E">
            <w:pPr>
              <w:spacing w:after="0" w:line="240" w:lineRule="auto"/>
              <w:rPr>
                <w:sz w:val="18"/>
                <w:szCs w:val="18"/>
              </w:rPr>
            </w:pPr>
            <w:r w:rsidRPr="00DD681E">
              <w:rPr>
                <w:sz w:val="18"/>
                <w:szCs w:val="18"/>
              </w:rPr>
              <w:lastRenderedPageBreak/>
              <w:t>Marchant, S. and Higgins, P.J. (eds.) (1993),</w:t>
            </w:r>
            <w:r w:rsidRPr="00DD681E">
              <w:rPr>
                <w:rStyle w:val="apple-converted-space"/>
                <w:sz w:val="18"/>
                <w:szCs w:val="18"/>
              </w:rPr>
              <w:t> </w:t>
            </w:r>
            <w:r w:rsidRPr="00DD681E">
              <w:rPr>
                <w:iCs/>
                <w:sz w:val="18"/>
                <w:szCs w:val="18"/>
              </w:rPr>
              <w:t xml:space="preserve">Handbook of Australian, New Zealand and Antarctic Birds. Volume 2 - Raptors to </w:t>
            </w:r>
            <w:proofErr w:type="spellStart"/>
            <w:r w:rsidRPr="00DD681E">
              <w:rPr>
                <w:iCs/>
                <w:sz w:val="18"/>
                <w:szCs w:val="18"/>
              </w:rPr>
              <w:t>Lapwings”</w:t>
            </w:r>
            <w:r w:rsidRPr="00DD681E">
              <w:rPr>
                <w:sz w:val="18"/>
                <w:szCs w:val="18"/>
              </w:rPr>
              <w:t>m</w:t>
            </w:r>
            <w:proofErr w:type="spellEnd"/>
            <w:r w:rsidRPr="00DD681E">
              <w:rPr>
                <w:sz w:val="18"/>
                <w:szCs w:val="18"/>
              </w:rPr>
              <w:t xml:space="preserve"> Melbourne, Victoria: Oxford University Press.</w:t>
            </w:r>
          </w:p>
          <w:p w14:paraId="7E3C7244" w14:textId="77777777" w:rsidR="00DD681E" w:rsidRPr="00DD681E" w:rsidRDefault="00DD681E" w:rsidP="00DD681E">
            <w:pPr>
              <w:spacing w:after="0" w:line="240" w:lineRule="auto"/>
              <w:rPr>
                <w:sz w:val="18"/>
                <w:szCs w:val="18"/>
              </w:rPr>
            </w:pPr>
          </w:p>
          <w:p w14:paraId="6FF88519" w14:textId="77777777" w:rsidR="00DD681E" w:rsidRPr="00DD681E" w:rsidRDefault="00DD681E" w:rsidP="00DD681E">
            <w:pPr>
              <w:pStyle w:val="CommentText"/>
              <w:spacing w:line="276" w:lineRule="auto"/>
              <w:rPr>
                <w:rFonts w:ascii="Arial" w:hAnsi="Arial" w:cs="Arial"/>
                <w:sz w:val="18"/>
                <w:szCs w:val="18"/>
              </w:rPr>
            </w:pPr>
            <w:r w:rsidRPr="00DD681E">
              <w:rPr>
                <w:rFonts w:ascii="Arial" w:hAnsi="Arial" w:cs="Arial"/>
                <w:sz w:val="18"/>
                <w:szCs w:val="18"/>
              </w:rPr>
              <w:t xml:space="preserve">Marsden Jacobs and Assoc. (2012), ‘Literature Review of the Economic Value of Ecosystem Services that Wetlands Provide’, </w:t>
            </w:r>
            <w:hyperlink r:id="rId34" w:history="1">
              <w:r w:rsidRPr="00DD681E">
                <w:rPr>
                  <w:rStyle w:val="Hyperlink"/>
                  <w:rFonts w:ascii="Arial" w:hAnsi="Arial" w:cs="Arial"/>
                  <w:sz w:val="18"/>
                  <w:szCs w:val="18"/>
                </w:rPr>
                <w:t>http://www.environment.gov.au/water/wetlands/publications/literature-review-economic-value-ecosystem-services-wetlands-provide</w:t>
              </w:r>
            </w:hyperlink>
          </w:p>
          <w:p w14:paraId="2C170D97" w14:textId="77777777" w:rsidR="00DD681E" w:rsidRPr="00DD681E" w:rsidRDefault="00DD681E" w:rsidP="00DD681E">
            <w:pPr>
              <w:spacing w:after="0" w:line="240" w:lineRule="auto"/>
              <w:rPr>
                <w:sz w:val="18"/>
                <w:szCs w:val="18"/>
              </w:rPr>
            </w:pPr>
          </w:p>
          <w:p w14:paraId="0B7116ED" w14:textId="77777777" w:rsidR="00DD681E" w:rsidRPr="00DD681E" w:rsidRDefault="00DD681E" w:rsidP="00DD681E">
            <w:pPr>
              <w:spacing w:after="0" w:line="240" w:lineRule="auto"/>
              <w:rPr>
                <w:sz w:val="18"/>
                <w:szCs w:val="18"/>
              </w:rPr>
            </w:pPr>
            <w:r w:rsidRPr="00DD681E">
              <w:rPr>
                <w:sz w:val="18"/>
                <w:szCs w:val="18"/>
              </w:rPr>
              <w:t xml:space="preserve">Martin, M. (2017), ‘The Food Chain and Fish. </w:t>
            </w:r>
            <w:proofErr w:type="spellStart"/>
            <w:r w:rsidRPr="00DD681E">
              <w:rPr>
                <w:sz w:val="18"/>
                <w:szCs w:val="18"/>
              </w:rPr>
              <w:t>Sciencing</w:t>
            </w:r>
            <w:proofErr w:type="spellEnd"/>
            <w:r w:rsidRPr="00DD681E">
              <w:rPr>
                <w:sz w:val="18"/>
                <w:szCs w:val="18"/>
              </w:rPr>
              <w:t xml:space="preserve">’, </w:t>
            </w:r>
            <w:hyperlink r:id="rId35" w:history="1">
              <w:r w:rsidRPr="00DD681E">
                <w:rPr>
                  <w:rStyle w:val="Hyperlink"/>
                  <w:sz w:val="18"/>
                  <w:szCs w:val="18"/>
                </w:rPr>
                <w:t>https://sciencing.com/food-chain-saltwater-fish-6743055.html</w:t>
              </w:r>
            </w:hyperlink>
          </w:p>
          <w:p w14:paraId="0C893700" w14:textId="77777777" w:rsidR="00DD681E" w:rsidRPr="00DD681E" w:rsidRDefault="00DD681E" w:rsidP="00DD681E">
            <w:pPr>
              <w:spacing w:after="0" w:line="240" w:lineRule="auto"/>
              <w:rPr>
                <w:sz w:val="18"/>
                <w:szCs w:val="18"/>
              </w:rPr>
            </w:pPr>
          </w:p>
          <w:p w14:paraId="070FB79F" w14:textId="77777777" w:rsidR="00DD681E" w:rsidRPr="00DD681E" w:rsidRDefault="00DD681E" w:rsidP="00DD681E">
            <w:pPr>
              <w:spacing w:after="0" w:line="240" w:lineRule="auto"/>
              <w:rPr>
                <w:sz w:val="18"/>
                <w:szCs w:val="18"/>
              </w:rPr>
            </w:pPr>
            <w:r w:rsidRPr="00DD681E">
              <w:rPr>
                <w:sz w:val="18"/>
                <w:szCs w:val="18"/>
              </w:rPr>
              <w:t xml:space="preserve">Maughan, M., Burrows, D., Butler, B., Lymburner, L. and Lukacs, G., (2006), ‘Assessing the condition of wetlands in the Burdekin catchment using existing GIS data and field knowledge, for the coastal catchments initiative’, </w:t>
            </w:r>
            <w:r w:rsidRPr="00DD681E">
              <w:rPr>
                <w:i/>
                <w:sz w:val="18"/>
                <w:szCs w:val="18"/>
              </w:rPr>
              <w:t>Report No. 06/20 December 2006, Australian Centre for Tropical Freshwater Research,</w:t>
            </w:r>
            <w:r w:rsidRPr="00DD681E">
              <w:rPr>
                <w:sz w:val="18"/>
                <w:szCs w:val="18"/>
              </w:rPr>
              <w:t xml:space="preserve"> James Cook University.</w:t>
            </w:r>
          </w:p>
          <w:p w14:paraId="01040038" w14:textId="77777777" w:rsidR="00DD681E" w:rsidRPr="00DD681E" w:rsidRDefault="00DD681E" w:rsidP="00DD681E">
            <w:pPr>
              <w:spacing w:after="0" w:line="240" w:lineRule="auto"/>
              <w:rPr>
                <w:sz w:val="18"/>
                <w:szCs w:val="18"/>
              </w:rPr>
            </w:pPr>
          </w:p>
          <w:p w14:paraId="11891354" w14:textId="77777777" w:rsidR="00DD681E" w:rsidRPr="00DD681E" w:rsidRDefault="00DD681E" w:rsidP="00DD681E">
            <w:pPr>
              <w:spacing w:after="0" w:line="240" w:lineRule="auto"/>
              <w:rPr>
                <w:rStyle w:val="Hyperlink"/>
                <w:sz w:val="18"/>
                <w:szCs w:val="18"/>
              </w:rPr>
            </w:pPr>
            <w:r w:rsidRPr="00DD681E">
              <w:rPr>
                <w:sz w:val="18"/>
                <w:szCs w:val="18"/>
              </w:rPr>
              <w:t xml:space="preserve">McDonald, W.J.F. 2010. National recovery plan for the “Semi-evergreen vine thickets of the Brigalow Belt (North and South) and Nandewar Bioregions” ecological community. Report to Department of the Environment, Water, Heritage and the Arts, Canberra. Queensland Department of Environment and Resource Management, Brisbane, </w:t>
            </w:r>
            <w:hyperlink r:id="rId36" w:history="1">
              <w:r w:rsidRPr="00DD681E">
                <w:rPr>
                  <w:rStyle w:val="Hyperlink"/>
                  <w:sz w:val="18"/>
                  <w:szCs w:val="18"/>
                </w:rPr>
                <w:t>http://www.environment.gov.au/resource/national-recovery-plan-semi-evergreen-vine-thickets-brigalow-belt-north-and-south-and</w:t>
              </w:r>
            </w:hyperlink>
            <w:r w:rsidRPr="00DD681E">
              <w:rPr>
                <w:rStyle w:val="Hyperlink"/>
                <w:sz w:val="18"/>
                <w:szCs w:val="18"/>
              </w:rPr>
              <w:t xml:space="preserve"> [Accessed 22 July 2020]</w:t>
            </w:r>
          </w:p>
          <w:p w14:paraId="52B72CB9" w14:textId="77777777" w:rsidR="00DD681E" w:rsidRPr="00DD681E" w:rsidRDefault="00DD681E" w:rsidP="00DD681E">
            <w:pPr>
              <w:spacing w:after="0" w:line="240" w:lineRule="auto"/>
              <w:rPr>
                <w:sz w:val="18"/>
                <w:szCs w:val="18"/>
              </w:rPr>
            </w:pPr>
          </w:p>
          <w:p w14:paraId="583B84D1" w14:textId="77777777" w:rsidR="00DD681E" w:rsidRPr="00DD681E" w:rsidRDefault="00DD681E" w:rsidP="00DD681E">
            <w:pPr>
              <w:spacing w:after="0" w:line="240" w:lineRule="auto"/>
              <w:rPr>
                <w:sz w:val="18"/>
                <w:szCs w:val="18"/>
              </w:rPr>
            </w:pPr>
            <w:r w:rsidRPr="00DD681E">
              <w:rPr>
                <w:sz w:val="18"/>
                <w:szCs w:val="18"/>
              </w:rPr>
              <w:t>Marty McLaughlin (</w:t>
            </w:r>
            <w:proofErr w:type="spellStart"/>
            <w:r w:rsidRPr="00DD681E">
              <w:rPr>
                <w:sz w:val="18"/>
                <w:szCs w:val="18"/>
              </w:rPr>
              <w:t>pers.comm</w:t>
            </w:r>
            <w:proofErr w:type="spellEnd"/>
            <w:r w:rsidRPr="00DD681E">
              <w:rPr>
                <w:sz w:val="18"/>
                <w:szCs w:val="18"/>
              </w:rPr>
              <w:t>. 2019), Queensland Parks and Wildlife Service.</w:t>
            </w:r>
          </w:p>
          <w:p w14:paraId="7E6332B8" w14:textId="77777777" w:rsidR="00DD681E" w:rsidRPr="00DD681E" w:rsidRDefault="00DD681E" w:rsidP="00DD681E">
            <w:pPr>
              <w:spacing w:after="0" w:line="240" w:lineRule="auto"/>
              <w:rPr>
                <w:sz w:val="18"/>
                <w:szCs w:val="18"/>
              </w:rPr>
            </w:pPr>
          </w:p>
          <w:p w14:paraId="3E9DB328" w14:textId="77777777" w:rsidR="00DD681E" w:rsidRPr="00DD681E" w:rsidRDefault="00DD681E" w:rsidP="00DD681E">
            <w:pPr>
              <w:spacing w:after="0" w:line="240" w:lineRule="auto"/>
              <w:rPr>
                <w:sz w:val="18"/>
                <w:szCs w:val="18"/>
              </w:rPr>
            </w:pPr>
            <w:r w:rsidRPr="00DD681E">
              <w:rPr>
                <w:sz w:val="18"/>
                <w:szCs w:val="18"/>
              </w:rPr>
              <w:t>McMahon, G.A., (2004), ‘An integrated hydrogeological/</w:t>
            </w:r>
            <w:proofErr w:type="spellStart"/>
            <w:r w:rsidRPr="00DD681E">
              <w:rPr>
                <w:sz w:val="18"/>
                <w:szCs w:val="18"/>
              </w:rPr>
              <w:t>hydrogeochenical</w:t>
            </w:r>
            <w:proofErr w:type="spellEnd"/>
            <w:r w:rsidRPr="00DD681E">
              <w:rPr>
                <w:sz w:val="18"/>
                <w:szCs w:val="18"/>
              </w:rPr>
              <w:t xml:space="preserve"> approach to characterising groundwater </w:t>
            </w:r>
            <w:proofErr w:type="spellStart"/>
            <w:r w:rsidRPr="00DD681E">
              <w:rPr>
                <w:sz w:val="18"/>
                <w:szCs w:val="18"/>
              </w:rPr>
              <w:t>zonations</w:t>
            </w:r>
            <w:proofErr w:type="spellEnd"/>
            <w:r w:rsidRPr="00DD681E">
              <w:rPr>
                <w:sz w:val="18"/>
                <w:szCs w:val="18"/>
              </w:rPr>
              <w:t xml:space="preserve"> within </w:t>
            </w:r>
            <w:proofErr w:type="spellStart"/>
            <w:r w:rsidRPr="00DD681E">
              <w:rPr>
                <w:sz w:val="18"/>
                <w:szCs w:val="18"/>
              </w:rPr>
              <w:t>Quarternary</w:t>
            </w:r>
            <w:proofErr w:type="spellEnd"/>
            <w:r w:rsidRPr="00DD681E">
              <w:rPr>
                <w:sz w:val="18"/>
                <w:szCs w:val="18"/>
              </w:rPr>
              <w:t xml:space="preserve"> coastal deltaic </w:t>
            </w:r>
            <w:proofErr w:type="spellStart"/>
            <w:r w:rsidRPr="00DD681E">
              <w:rPr>
                <w:sz w:val="18"/>
                <w:szCs w:val="18"/>
              </w:rPr>
              <w:t>acquifer</w:t>
            </w:r>
            <w:proofErr w:type="spellEnd"/>
            <w:r w:rsidRPr="00DD681E">
              <w:rPr>
                <w:sz w:val="18"/>
                <w:szCs w:val="18"/>
              </w:rPr>
              <w:t>: the Burdekin River Delta, North Queensland, PhD. Thesis’, Queensland University of Technology, Brisbane.</w:t>
            </w:r>
          </w:p>
          <w:p w14:paraId="42EED82D" w14:textId="77777777" w:rsidR="00DD681E" w:rsidRPr="00DD681E" w:rsidRDefault="00DD681E" w:rsidP="00DD681E">
            <w:pPr>
              <w:spacing w:after="0" w:line="240" w:lineRule="auto"/>
              <w:rPr>
                <w:sz w:val="18"/>
                <w:szCs w:val="18"/>
              </w:rPr>
            </w:pPr>
          </w:p>
          <w:p w14:paraId="5FE81D99" w14:textId="77777777" w:rsidR="00DD681E" w:rsidRPr="00DD681E" w:rsidRDefault="00DD681E" w:rsidP="00DD681E">
            <w:pPr>
              <w:spacing w:after="0" w:line="240" w:lineRule="auto"/>
              <w:rPr>
                <w:sz w:val="18"/>
                <w:szCs w:val="18"/>
              </w:rPr>
            </w:pPr>
            <w:proofErr w:type="spellStart"/>
            <w:r w:rsidRPr="00DD681E">
              <w:rPr>
                <w:sz w:val="18"/>
                <w:szCs w:val="18"/>
              </w:rPr>
              <w:t>Meager</w:t>
            </w:r>
            <w:proofErr w:type="spellEnd"/>
            <w:r w:rsidRPr="00DD681E">
              <w:rPr>
                <w:sz w:val="18"/>
                <w:szCs w:val="18"/>
              </w:rPr>
              <w:t xml:space="preserve">, J.J., </w:t>
            </w:r>
            <w:proofErr w:type="spellStart"/>
            <w:r w:rsidRPr="00DD681E">
              <w:rPr>
                <w:sz w:val="18"/>
                <w:szCs w:val="18"/>
              </w:rPr>
              <w:t>Schlacher</w:t>
            </w:r>
            <w:proofErr w:type="spellEnd"/>
            <w:r w:rsidRPr="00DD681E">
              <w:rPr>
                <w:sz w:val="18"/>
                <w:szCs w:val="18"/>
              </w:rPr>
              <w:t xml:space="preserve">, T.A. and Green, M. (2011) ‘Topographic complexity and landscape temperature patterns create a dynamic habitat structure on a rocky intertidal shore’ in </w:t>
            </w:r>
            <w:r w:rsidRPr="00DD681E">
              <w:rPr>
                <w:i/>
                <w:sz w:val="18"/>
                <w:szCs w:val="18"/>
              </w:rPr>
              <w:t>Marine Ecology Progress Series</w:t>
            </w:r>
            <w:r w:rsidRPr="00DD681E">
              <w:rPr>
                <w:sz w:val="18"/>
                <w:szCs w:val="18"/>
              </w:rPr>
              <w:t xml:space="preserve"> 428:1-12.</w:t>
            </w:r>
          </w:p>
          <w:p w14:paraId="66C45BF5" w14:textId="77777777" w:rsidR="00DD681E" w:rsidRPr="00DD681E" w:rsidRDefault="00DD681E" w:rsidP="00DD681E">
            <w:pPr>
              <w:autoSpaceDE w:val="0"/>
              <w:autoSpaceDN w:val="0"/>
              <w:adjustRightInd w:val="0"/>
              <w:spacing w:after="0" w:line="240" w:lineRule="auto"/>
              <w:rPr>
                <w:sz w:val="18"/>
                <w:szCs w:val="18"/>
              </w:rPr>
            </w:pPr>
          </w:p>
          <w:p w14:paraId="1608BCFE" w14:textId="77777777" w:rsidR="00DD681E" w:rsidRPr="00DD681E" w:rsidRDefault="00DD681E" w:rsidP="00DD681E">
            <w:pPr>
              <w:spacing w:after="0" w:line="240" w:lineRule="auto"/>
              <w:rPr>
                <w:sz w:val="18"/>
                <w:szCs w:val="18"/>
              </w:rPr>
            </w:pPr>
            <w:proofErr w:type="spellStart"/>
            <w:r w:rsidRPr="00DD681E">
              <w:rPr>
                <w:sz w:val="18"/>
                <w:szCs w:val="18"/>
              </w:rPr>
              <w:t>Meager</w:t>
            </w:r>
            <w:proofErr w:type="spellEnd"/>
            <w:r w:rsidRPr="00DD681E">
              <w:rPr>
                <w:sz w:val="18"/>
                <w:szCs w:val="18"/>
              </w:rPr>
              <w:t xml:space="preserve">, J.J. and </w:t>
            </w:r>
            <w:proofErr w:type="spellStart"/>
            <w:r w:rsidRPr="00DD681E">
              <w:rPr>
                <w:sz w:val="18"/>
                <w:szCs w:val="18"/>
              </w:rPr>
              <w:t>Schlacher</w:t>
            </w:r>
            <w:proofErr w:type="spellEnd"/>
            <w:r w:rsidRPr="00DD681E">
              <w:rPr>
                <w:sz w:val="18"/>
                <w:szCs w:val="18"/>
              </w:rPr>
              <w:t xml:space="preserve">, T.A. (2013), ‘New metric of microhabitat complexity predicts species richness on a rocky shore’, in </w:t>
            </w:r>
            <w:r w:rsidRPr="00DD681E">
              <w:rPr>
                <w:i/>
                <w:sz w:val="18"/>
                <w:szCs w:val="18"/>
              </w:rPr>
              <w:t>Marine Ecology</w:t>
            </w:r>
            <w:r w:rsidRPr="00DD681E">
              <w:rPr>
                <w:sz w:val="18"/>
                <w:szCs w:val="18"/>
              </w:rPr>
              <w:t xml:space="preserve"> 34, 484–491. </w:t>
            </w:r>
          </w:p>
          <w:p w14:paraId="684720D5" w14:textId="77777777" w:rsidR="00DD681E" w:rsidRPr="00DD681E" w:rsidRDefault="00DD681E" w:rsidP="00DD681E">
            <w:pPr>
              <w:spacing w:after="0" w:line="240" w:lineRule="auto"/>
              <w:rPr>
                <w:sz w:val="18"/>
                <w:szCs w:val="18"/>
                <w:lang w:val="en-GB"/>
              </w:rPr>
            </w:pPr>
          </w:p>
          <w:p w14:paraId="0BC36CF0" w14:textId="77777777" w:rsidR="00DD681E" w:rsidRPr="00DD681E" w:rsidRDefault="00DD681E" w:rsidP="00DD681E">
            <w:pPr>
              <w:spacing w:after="0" w:line="240" w:lineRule="auto"/>
              <w:rPr>
                <w:sz w:val="18"/>
                <w:szCs w:val="18"/>
                <w:lang w:val="en-GB"/>
              </w:rPr>
            </w:pPr>
            <w:r w:rsidRPr="00DD681E">
              <w:rPr>
                <w:sz w:val="18"/>
                <w:szCs w:val="18"/>
                <w:lang w:val="en-GB"/>
              </w:rPr>
              <w:t xml:space="preserve">Milton, D.A., Driscoll, P.V. and Harding, S.B., (2014), ‘The importance of Bowling Green Bay and Burdekin Delta, North Queensland, Australia for Shorebirds and Waterbirds’ in </w:t>
            </w:r>
            <w:r w:rsidRPr="00DD681E">
              <w:rPr>
                <w:i/>
                <w:sz w:val="18"/>
                <w:szCs w:val="18"/>
                <w:lang w:val="en-GB"/>
              </w:rPr>
              <w:t>Stilt</w:t>
            </w:r>
            <w:r w:rsidRPr="00DD681E">
              <w:rPr>
                <w:sz w:val="18"/>
                <w:szCs w:val="18"/>
                <w:lang w:val="en-GB"/>
              </w:rPr>
              <w:t xml:space="preserve"> 65:3-16.</w:t>
            </w:r>
          </w:p>
          <w:p w14:paraId="6336F9B1" w14:textId="77777777" w:rsidR="00DD681E" w:rsidRPr="00DD681E" w:rsidRDefault="00DD681E" w:rsidP="00DD681E">
            <w:pPr>
              <w:spacing w:after="0" w:line="240" w:lineRule="auto"/>
              <w:rPr>
                <w:sz w:val="18"/>
                <w:szCs w:val="18"/>
                <w:lang w:val="en-GB"/>
              </w:rPr>
            </w:pPr>
          </w:p>
          <w:p w14:paraId="5D46BAA8" w14:textId="05E449A5" w:rsidR="008F59E8" w:rsidRPr="008F59E8" w:rsidRDefault="008F59E8" w:rsidP="008F59E8">
            <w:pPr>
              <w:spacing w:after="0" w:line="240" w:lineRule="auto"/>
              <w:rPr>
                <w:sz w:val="18"/>
                <w:szCs w:val="18"/>
              </w:rPr>
            </w:pPr>
            <w:proofErr w:type="spellStart"/>
            <w:r w:rsidRPr="008F59E8">
              <w:rPr>
                <w:sz w:val="18"/>
                <w:szCs w:val="18"/>
              </w:rPr>
              <w:t>Mundkur</w:t>
            </w:r>
            <w:proofErr w:type="spellEnd"/>
            <w:r w:rsidRPr="008F59E8">
              <w:rPr>
                <w:sz w:val="18"/>
                <w:szCs w:val="18"/>
              </w:rPr>
              <w:t>, T.</w:t>
            </w:r>
            <w:r>
              <w:rPr>
                <w:sz w:val="18"/>
                <w:szCs w:val="18"/>
              </w:rPr>
              <w:t>,</w:t>
            </w:r>
            <w:r w:rsidRPr="008F59E8">
              <w:rPr>
                <w:sz w:val="18"/>
                <w:szCs w:val="18"/>
              </w:rPr>
              <w:t xml:space="preserve"> and </w:t>
            </w:r>
            <w:proofErr w:type="spellStart"/>
            <w:r w:rsidRPr="008F59E8">
              <w:rPr>
                <w:sz w:val="18"/>
                <w:szCs w:val="18"/>
              </w:rPr>
              <w:t>Langendoen</w:t>
            </w:r>
            <w:proofErr w:type="spellEnd"/>
            <w:r w:rsidRPr="008F59E8">
              <w:rPr>
                <w:sz w:val="18"/>
                <w:szCs w:val="18"/>
              </w:rPr>
              <w:t xml:space="preserve">, T. </w:t>
            </w:r>
            <w:r>
              <w:rPr>
                <w:sz w:val="18"/>
                <w:szCs w:val="18"/>
              </w:rPr>
              <w:t>(</w:t>
            </w:r>
            <w:r w:rsidRPr="008F59E8">
              <w:rPr>
                <w:sz w:val="18"/>
                <w:szCs w:val="18"/>
              </w:rPr>
              <w:t>2022</w:t>
            </w:r>
            <w:r>
              <w:rPr>
                <w:sz w:val="18"/>
                <w:szCs w:val="18"/>
              </w:rPr>
              <w:t>),</w:t>
            </w:r>
            <w:r w:rsidRPr="008F59E8">
              <w:rPr>
                <w:sz w:val="18"/>
                <w:szCs w:val="18"/>
              </w:rPr>
              <w:t xml:space="preserve"> Report on the Conservation Status of Migratory Waterbirds of the East Asian – Australasian Flyway. First Edition. Report to the East Asian – Australasian Flyway Partnership. Wetlands International, Ede, The Netherlands. URL: https://www.wetlands.org/eaaf-conservation-status-review1/ </w:t>
            </w:r>
          </w:p>
          <w:p w14:paraId="4F15F895" w14:textId="77777777" w:rsidR="00DD681E" w:rsidRPr="00DD681E" w:rsidRDefault="00DD681E" w:rsidP="00DD681E">
            <w:pPr>
              <w:spacing w:after="0" w:line="240" w:lineRule="auto"/>
              <w:rPr>
                <w:sz w:val="18"/>
                <w:szCs w:val="18"/>
                <w:lang w:val="en-GB"/>
              </w:rPr>
            </w:pPr>
            <w:r w:rsidRPr="00DD681E">
              <w:rPr>
                <w:sz w:val="18"/>
                <w:szCs w:val="18"/>
                <w:lang w:val="en-GB"/>
              </w:rPr>
              <w:t>NQ Dry Tropics, Waterways, Wetlands and Coasts (pers. com. 2016), Revitalising Estuaries, Jerona Bund.</w:t>
            </w:r>
          </w:p>
          <w:p w14:paraId="18EE3A95" w14:textId="77777777" w:rsidR="00DD681E" w:rsidRPr="00DD681E" w:rsidRDefault="00DD681E" w:rsidP="00DD681E">
            <w:pPr>
              <w:spacing w:after="0" w:line="240" w:lineRule="auto"/>
              <w:rPr>
                <w:sz w:val="18"/>
                <w:szCs w:val="18"/>
                <w:lang w:val="en-GB"/>
              </w:rPr>
            </w:pPr>
          </w:p>
          <w:p w14:paraId="064A206D" w14:textId="77777777" w:rsidR="00DD681E" w:rsidRPr="00DD681E" w:rsidRDefault="00DD681E" w:rsidP="00DD681E">
            <w:pPr>
              <w:spacing w:after="0" w:line="240" w:lineRule="auto"/>
              <w:rPr>
                <w:sz w:val="18"/>
                <w:szCs w:val="18"/>
                <w:lang w:val="en-GB"/>
              </w:rPr>
            </w:pPr>
            <w:r w:rsidRPr="00DD681E">
              <w:rPr>
                <w:sz w:val="18"/>
                <w:szCs w:val="18"/>
                <w:lang w:val="en-GB"/>
              </w:rPr>
              <w:t>NQ Dry Tropics 2016, Burdekin Region Water Quality Improvement Plan 2016,</w:t>
            </w:r>
          </w:p>
          <w:p w14:paraId="64CAB536" w14:textId="77777777" w:rsidR="00DD681E" w:rsidRPr="00DD681E" w:rsidRDefault="00DD681E" w:rsidP="00DD681E">
            <w:pPr>
              <w:spacing w:after="0" w:line="240" w:lineRule="auto"/>
              <w:rPr>
                <w:sz w:val="18"/>
                <w:szCs w:val="18"/>
                <w:lang w:val="en-GB"/>
              </w:rPr>
            </w:pPr>
            <w:r w:rsidRPr="00DD681E">
              <w:rPr>
                <w:sz w:val="18"/>
                <w:szCs w:val="18"/>
                <w:lang w:val="en-GB"/>
              </w:rPr>
              <w:t>NQ Dry Tropics, Townsville.</w:t>
            </w:r>
          </w:p>
          <w:p w14:paraId="4F96BA9F" w14:textId="77777777" w:rsidR="00DD681E" w:rsidRPr="00DD681E" w:rsidRDefault="00DD681E" w:rsidP="00DD681E">
            <w:pPr>
              <w:spacing w:after="0" w:line="240" w:lineRule="auto"/>
              <w:rPr>
                <w:sz w:val="18"/>
                <w:szCs w:val="18"/>
                <w:lang w:val="en-GB"/>
              </w:rPr>
            </w:pPr>
          </w:p>
          <w:p w14:paraId="64825614" w14:textId="77777777" w:rsidR="00DD681E" w:rsidRPr="00DD681E" w:rsidRDefault="00DD681E" w:rsidP="00DD681E">
            <w:pPr>
              <w:spacing w:after="0" w:line="240" w:lineRule="auto"/>
              <w:rPr>
                <w:sz w:val="18"/>
                <w:szCs w:val="18"/>
                <w:lang w:val="en-GB"/>
              </w:rPr>
            </w:pPr>
            <w:r w:rsidRPr="00DD681E">
              <w:rPr>
                <w:sz w:val="18"/>
                <w:szCs w:val="18"/>
                <w:lang w:val="en-GB"/>
              </w:rPr>
              <w:t xml:space="preserve">O’Brien, D., Lewis, S., Davis, A., Gallen, C., Smith, R., Turner, R., Warne M., Turner, S., Caswell, S., Mueller, J.E., and Brodie, J., (2016), ‘Spatial and Temporal Variability in Pesticide Exposure Downstream of a Heavily Irrigated Cropping Area: Application of Different Monitoring Techniques’, in </w:t>
            </w:r>
            <w:r w:rsidRPr="00DD681E">
              <w:rPr>
                <w:i/>
                <w:sz w:val="18"/>
                <w:szCs w:val="18"/>
                <w:lang w:val="en-GB"/>
              </w:rPr>
              <w:t>Journal of Agricultural and Food Chemistry</w:t>
            </w:r>
            <w:r w:rsidRPr="00DD681E">
              <w:rPr>
                <w:sz w:val="18"/>
                <w:szCs w:val="18"/>
                <w:lang w:val="en-GB"/>
              </w:rPr>
              <w:t xml:space="preserve"> 64: 3975-3989.</w:t>
            </w:r>
          </w:p>
          <w:p w14:paraId="772D21D1" w14:textId="77777777" w:rsidR="00DD681E" w:rsidRPr="00DD681E" w:rsidRDefault="00DD681E" w:rsidP="00DD681E">
            <w:pPr>
              <w:spacing w:after="0" w:line="240" w:lineRule="auto"/>
              <w:rPr>
                <w:sz w:val="18"/>
                <w:szCs w:val="18"/>
                <w:lang w:val="en-GB"/>
              </w:rPr>
            </w:pPr>
          </w:p>
          <w:p w14:paraId="197745FD" w14:textId="77777777" w:rsidR="00DD681E" w:rsidRPr="00DD681E" w:rsidRDefault="00DD681E" w:rsidP="00DD681E">
            <w:pPr>
              <w:spacing w:after="0" w:line="240" w:lineRule="auto"/>
              <w:rPr>
                <w:sz w:val="18"/>
                <w:szCs w:val="18"/>
                <w:lang w:val="en-GB"/>
              </w:rPr>
            </w:pPr>
            <w:r w:rsidRPr="00DD681E">
              <w:rPr>
                <w:sz w:val="18"/>
                <w:szCs w:val="18"/>
                <w:lang w:val="en-GB"/>
              </w:rPr>
              <w:t>Billy O’Grady (pers. comm. 2021), Queensland Parks and Wildlife Service.</w:t>
            </w:r>
          </w:p>
          <w:p w14:paraId="0FC4C684" w14:textId="77777777" w:rsidR="00DD681E" w:rsidRPr="00DD681E" w:rsidRDefault="00DD681E" w:rsidP="00DD681E">
            <w:pPr>
              <w:spacing w:after="0" w:line="240" w:lineRule="auto"/>
              <w:rPr>
                <w:sz w:val="18"/>
                <w:szCs w:val="18"/>
                <w:lang w:val="en-GB"/>
              </w:rPr>
            </w:pPr>
          </w:p>
          <w:p w14:paraId="0B0073FF" w14:textId="77777777" w:rsidR="00DD681E" w:rsidRPr="00DD681E" w:rsidRDefault="00DD681E" w:rsidP="00DD681E">
            <w:pPr>
              <w:spacing w:after="0" w:line="240" w:lineRule="auto"/>
              <w:rPr>
                <w:rStyle w:val="styleFootnotetxt"/>
                <w:sz w:val="18"/>
                <w:szCs w:val="18"/>
                <w:highlight w:val="magenta"/>
              </w:rPr>
            </w:pPr>
            <w:r w:rsidRPr="00DD681E">
              <w:rPr>
                <w:sz w:val="18"/>
                <w:szCs w:val="18"/>
                <w:lang w:val="en"/>
              </w:rPr>
              <w:t xml:space="preserve">Olson, D. M., Dinerstein, E., Wikramanayake, E. D., Burgess, N. D., Powell, G. V. N., Underwood, E. C., D'Amico, J. A., </w:t>
            </w:r>
            <w:proofErr w:type="spellStart"/>
            <w:r w:rsidRPr="00DD681E">
              <w:rPr>
                <w:sz w:val="18"/>
                <w:szCs w:val="18"/>
                <w:lang w:val="en"/>
              </w:rPr>
              <w:t>Itoua</w:t>
            </w:r>
            <w:proofErr w:type="spellEnd"/>
            <w:r w:rsidRPr="00DD681E">
              <w:rPr>
                <w:sz w:val="18"/>
                <w:szCs w:val="18"/>
                <w:lang w:val="en"/>
              </w:rPr>
              <w:t xml:space="preserve">, I., Strand, H. E., Morrison, J. C., Loucks, C. J., Allnutt, T. F., Ricketts, T. H., Kura, Y., Lamoreux, J. F., Wettengel, W. W., </w:t>
            </w:r>
            <w:proofErr w:type="spellStart"/>
            <w:r w:rsidRPr="00DD681E">
              <w:rPr>
                <w:sz w:val="18"/>
                <w:szCs w:val="18"/>
                <w:lang w:val="en"/>
              </w:rPr>
              <w:t>Hedao</w:t>
            </w:r>
            <w:proofErr w:type="spellEnd"/>
            <w:r w:rsidRPr="00DD681E">
              <w:rPr>
                <w:sz w:val="18"/>
                <w:szCs w:val="18"/>
                <w:lang w:val="en"/>
              </w:rPr>
              <w:t xml:space="preserve">, P., Kassem, K. R. 2001, ‘Terrestrial ecoregions of the world: a new map of life on Earth’ in </w:t>
            </w:r>
            <w:r w:rsidRPr="00DD681E">
              <w:rPr>
                <w:i/>
                <w:sz w:val="18"/>
                <w:szCs w:val="18"/>
                <w:lang w:val="en"/>
              </w:rPr>
              <w:t>Bioscience</w:t>
            </w:r>
            <w:r w:rsidRPr="00DD681E">
              <w:rPr>
                <w:sz w:val="18"/>
                <w:szCs w:val="18"/>
                <w:lang w:val="en"/>
              </w:rPr>
              <w:t xml:space="preserve"> 51(11):933-938.</w:t>
            </w:r>
            <w:hyperlink r:id="rId37" w:history="1">
              <w:r w:rsidRPr="00DD681E">
                <w:rPr>
                  <w:rStyle w:val="Hyperlink"/>
                  <w:sz w:val="18"/>
                  <w:szCs w:val="18"/>
                  <w:lang w:val="en-US"/>
                </w:rPr>
                <w:t>https://www.worldwildlife.org/publications/terrestrial-ecoregions-of-the-world</w:t>
              </w:r>
            </w:hyperlink>
          </w:p>
          <w:p w14:paraId="2B6EC066" w14:textId="77777777" w:rsidR="00DD681E" w:rsidRPr="00DD681E" w:rsidRDefault="00DD681E" w:rsidP="00DD681E">
            <w:pPr>
              <w:spacing w:after="0" w:line="240" w:lineRule="auto"/>
              <w:rPr>
                <w:sz w:val="18"/>
                <w:szCs w:val="18"/>
                <w:lang w:val="en-GB"/>
              </w:rPr>
            </w:pPr>
          </w:p>
          <w:p w14:paraId="52D7DCD3" w14:textId="77777777" w:rsidR="00DD681E" w:rsidRPr="00DD681E" w:rsidRDefault="00DD681E" w:rsidP="00DD681E">
            <w:pPr>
              <w:spacing w:after="0" w:line="240" w:lineRule="auto"/>
              <w:rPr>
                <w:sz w:val="18"/>
                <w:szCs w:val="18"/>
                <w:lang w:val="en-GB"/>
              </w:rPr>
            </w:pPr>
            <w:r w:rsidRPr="00DD681E">
              <w:rPr>
                <w:sz w:val="18"/>
                <w:szCs w:val="18"/>
                <w:lang w:val="en-GB"/>
              </w:rPr>
              <w:t xml:space="preserve">Orpin, A.R., Brunskill, G., </w:t>
            </w:r>
            <w:proofErr w:type="spellStart"/>
            <w:r w:rsidRPr="00DD681E">
              <w:rPr>
                <w:sz w:val="18"/>
                <w:szCs w:val="18"/>
                <w:lang w:val="en-GB"/>
              </w:rPr>
              <w:t>Zagorskis</w:t>
            </w:r>
            <w:proofErr w:type="spellEnd"/>
            <w:r w:rsidRPr="00DD681E">
              <w:rPr>
                <w:sz w:val="18"/>
                <w:szCs w:val="18"/>
                <w:lang w:val="en-GB"/>
              </w:rPr>
              <w:t xml:space="preserve">, I., Woolfe, K., (2004), ‘Patterns of mixed </w:t>
            </w:r>
            <w:proofErr w:type="spellStart"/>
            <w:r w:rsidRPr="00DD681E">
              <w:rPr>
                <w:sz w:val="18"/>
                <w:szCs w:val="18"/>
                <w:lang w:val="en-GB"/>
              </w:rPr>
              <w:t>siliciclastice</w:t>
            </w:r>
            <w:proofErr w:type="spellEnd"/>
            <w:r w:rsidRPr="00DD681E">
              <w:rPr>
                <w:sz w:val="18"/>
                <w:szCs w:val="18"/>
                <w:lang w:val="en-GB"/>
              </w:rPr>
              <w:t xml:space="preserve"> carbonate sedimentation adjacent to a large dry-tropics river on the central Great Barrier Reef shelf, Australia’, in </w:t>
            </w:r>
            <w:r w:rsidRPr="00DD681E">
              <w:rPr>
                <w:i/>
                <w:sz w:val="18"/>
                <w:szCs w:val="18"/>
                <w:lang w:val="en-GB"/>
              </w:rPr>
              <w:t>Australian Journal of Earth Sciences</w:t>
            </w:r>
            <w:r w:rsidRPr="00DD681E">
              <w:rPr>
                <w:sz w:val="18"/>
                <w:szCs w:val="18"/>
                <w:lang w:val="en-GB"/>
              </w:rPr>
              <w:t>, 51, 665e683.</w:t>
            </w:r>
          </w:p>
          <w:p w14:paraId="3E3F6757" w14:textId="77777777" w:rsidR="00DD681E" w:rsidRPr="00DD681E" w:rsidRDefault="00DD681E" w:rsidP="00DD681E">
            <w:pPr>
              <w:spacing w:after="0" w:line="240" w:lineRule="auto"/>
              <w:rPr>
                <w:sz w:val="18"/>
                <w:szCs w:val="18"/>
                <w:lang w:val="en-GB"/>
              </w:rPr>
            </w:pPr>
          </w:p>
          <w:p w14:paraId="216C4288" w14:textId="77777777" w:rsidR="00DD681E" w:rsidRPr="00DD681E" w:rsidRDefault="00DD681E" w:rsidP="00DD681E">
            <w:pPr>
              <w:spacing w:after="0" w:line="240" w:lineRule="auto"/>
              <w:rPr>
                <w:sz w:val="18"/>
                <w:szCs w:val="18"/>
                <w:lang w:val="en-GB"/>
              </w:rPr>
            </w:pPr>
            <w:r w:rsidRPr="00DD681E">
              <w:rPr>
                <w:sz w:val="18"/>
                <w:szCs w:val="18"/>
                <w:lang w:val="en-GB"/>
              </w:rPr>
              <w:t xml:space="preserve">Perna, C.N., Cappo, M., Pusey, B.J., Burrows, D.W., and Pearson, R.G., (2012), ‘Removal of aquatic weeds greatly enhances fish community richness and diversity: an example from the Burdekin River floodplain, tropical Australia’ in </w:t>
            </w:r>
            <w:r w:rsidRPr="00DD681E">
              <w:rPr>
                <w:i/>
                <w:sz w:val="18"/>
                <w:szCs w:val="18"/>
                <w:lang w:val="en-GB"/>
              </w:rPr>
              <w:t>River Research and Applications</w:t>
            </w:r>
            <w:r w:rsidRPr="00DD681E">
              <w:rPr>
                <w:sz w:val="18"/>
                <w:szCs w:val="18"/>
                <w:lang w:val="en-GB"/>
              </w:rPr>
              <w:t>, 28 (8):1093-1104.</w:t>
            </w:r>
          </w:p>
          <w:p w14:paraId="514131A6" w14:textId="77777777" w:rsidR="00DD681E" w:rsidRPr="00DD681E" w:rsidRDefault="00DD681E" w:rsidP="00DD681E">
            <w:pPr>
              <w:spacing w:after="0" w:line="240" w:lineRule="auto"/>
              <w:rPr>
                <w:sz w:val="18"/>
                <w:szCs w:val="18"/>
                <w:lang w:val="en-GB"/>
              </w:rPr>
            </w:pPr>
          </w:p>
          <w:p w14:paraId="4D1A89C4" w14:textId="77777777" w:rsidR="00DD681E" w:rsidRPr="00DD681E" w:rsidRDefault="00DD681E" w:rsidP="00DD681E">
            <w:pPr>
              <w:autoSpaceDE w:val="0"/>
              <w:autoSpaceDN w:val="0"/>
              <w:adjustRightInd w:val="0"/>
              <w:spacing w:after="0" w:line="240" w:lineRule="auto"/>
              <w:rPr>
                <w:sz w:val="18"/>
                <w:szCs w:val="18"/>
              </w:rPr>
            </w:pPr>
            <w:r w:rsidRPr="00DD681E">
              <w:rPr>
                <w:sz w:val="18"/>
                <w:szCs w:val="18"/>
              </w:rPr>
              <w:t>Perna C, O'Connor, R &amp; Cook, B (2012), ‘</w:t>
            </w:r>
            <w:proofErr w:type="spellStart"/>
            <w:r w:rsidRPr="00DD681E">
              <w:rPr>
                <w:sz w:val="18"/>
                <w:szCs w:val="18"/>
              </w:rPr>
              <w:t>Hydroecology</w:t>
            </w:r>
            <w:proofErr w:type="spellEnd"/>
            <w:r w:rsidRPr="00DD681E">
              <w:rPr>
                <w:sz w:val="18"/>
                <w:szCs w:val="18"/>
              </w:rPr>
              <w:t xml:space="preserve"> of the lower Burdekin River alluvial aquifer and associated groundwater dependent ecosystems’, Brisbane: Department of Environment and Resource Management, Queensland Government.</w:t>
            </w:r>
          </w:p>
          <w:p w14:paraId="0E240397" w14:textId="77777777" w:rsidR="00DD681E" w:rsidRPr="00DD681E" w:rsidRDefault="00DD681E" w:rsidP="00DD681E">
            <w:pPr>
              <w:spacing w:after="0" w:line="240" w:lineRule="auto"/>
              <w:rPr>
                <w:sz w:val="18"/>
                <w:szCs w:val="18"/>
                <w:lang w:val="en-GB"/>
              </w:rPr>
            </w:pPr>
          </w:p>
          <w:p w14:paraId="16AA741A" w14:textId="77777777" w:rsidR="00DD681E" w:rsidRPr="00DD681E" w:rsidRDefault="00DD681E" w:rsidP="00DD681E">
            <w:pPr>
              <w:spacing w:after="0" w:line="240" w:lineRule="auto"/>
              <w:rPr>
                <w:sz w:val="18"/>
                <w:szCs w:val="18"/>
                <w:lang w:val="en-GB"/>
              </w:rPr>
            </w:pPr>
            <w:proofErr w:type="spellStart"/>
            <w:r w:rsidRPr="00DD681E">
              <w:rPr>
                <w:sz w:val="18"/>
                <w:szCs w:val="18"/>
                <w:lang w:val="en-GB"/>
              </w:rPr>
              <w:t>Pethereram</w:t>
            </w:r>
            <w:proofErr w:type="spellEnd"/>
            <w:r w:rsidRPr="00DD681E">
              <w:rPr>
                <w:sz w:val="18"/>
                <w:szCs w:val="18"/>
                <w:lang w:val="en-GB"/>
              </w:rPr>
              <w:t xml:space="preserve"> C., Bristow, K.L., Nelson, P.N., (2008), ‘Understanding and managing groundwater and salinity in a tropical conjunctive water use irrigation </w:t>
            </w:r>
            <w:proofErr w:type="spellStart"/>
            <w:r w:rsidRPr="00DD681E">
              <w:rPr>
                <w:sz w:val="18"/>
                <w:szCs w:val="18"/>
                <w:lang w:val="en-GB"/>
              </w:rPr>
              <w:t>district</w:t>
            </w:r>
            <w:proofErr w:type="gramStart"/>
            <w:r w:rsidRPr="00DD681E">
              <w:rPr>
                <w:sz w:val="18"/>
                <w:szCs w:val="18"/>
                <w:lang w:val="en-GB"/>
              </w:rPr>
              <w:t>’,in</w:t>
            </w:r>
            <w:proofErr w:type="spellEnd"/>
            <w:proofErr w:type="gramEnd"/>
            <w:r w:rsidRPr="00DD681E">
              <w:rPr>
                <w:sz w:val="18"/>
                <w:szCs w:val="18"/>
                <w:lang w:val="en-GB"/>
              </w:rPr>
              <w:t xml:space="preserve"> </w:t>
            </w:r>
            <w:r w:rsidRPr="00DD681E">
              <w:rPr>
                <w:i/>
                <w:sz w:val="18"/>
                <w:szCs w:val="18"/>
                <w:lang w:val="en-GB"/>
              </w:rPr>
              <w:t>Agricultural Water Management</w:t>
            </w:r>
            <w:r w:rsidRPr="00DD681E">
              <w:rPr>
                <w:sz w:val="18"/>
                <w:szCs w:val="18"/>
                <w:lang w:val="en-GB"/>
              </w:rPr>
              <w:t xml:space="preserve"> 95:1167-79.</w:t>
            </w:r>
          </w:p>
          <w:p w14:paraId="2434BE6C" w14:textId="77777777" w:rsidR="00DD681E" w:rsidRPr="00DD681E" w:rsidRDefault="00DD681E" w:rsidP="00DD681E">
            <w:pPr>
              <w:spacing w:after="0" w:line="240" w:lineRule="auto"/>
              <w:rPr>
                <w:sz w:val="18"/>
                <w:szCs w:val="18"/>
                <w:lang w:val="en-GB"/>
              </w:rPr>
            </w:pPr>
          </w:p>
          <w:p w14:paraId="1679F8D3" w14:textId="77777777" w:rsidR="00DD681E" w:rsidRPr="00DD681E" w:rsidRDefault="00DD681E" w:rsidP="00DD681E">
            <w:pPr>
              <w:spacing w:after="0" w:line="240" w:lineRule="auto"/>
              <w:rPr>
                <w:sz w:val="18"/>
                <w:szCs w:val="18"/>
                <w:lang w:val="en-GB"/>
              </w:rPr>
            </w:pPr>
            <w:proofErr w:type="spellStart"/>
            <w:r w:rsidRPr="00DD681E">
              <w:rPr>
                <w:sz w:val="18"/>
                <w:szCs w:val="18"/>
                <w:lang w:val="en-GB"/>
              </w:rPr>
              <w:t>PetroWiki</w:t>
            </w:r>
            <w:proofErr w:type="spellEnd"/>
            <w:r w:rsidRPr="00DD681E">
              <w:rPr>
                <w:sz w:val="18"/>
                <w:szCs w:val="18"/>
                <w:lang w:val="en-GB"/>
              </w:rPr>
              <w:t xml:space="preserve"> (2013), ‘Glossary’, Society of Petroleum Engineers, </w:t>
            </w:r>
            <w:hyperlink r:id="rId38" w:history="1">
              <w:r w:rsidRPr="00DD681E">
                <w:rPr>
                  <w:rStyle w:val="Hyperlink"/>
                  <w:sz w:val="18"/>
                  <w:szCs w:val="18"/>
                  <w:lang w:val="en-GB"/>
                </w:rPr>
                <w:t>https://petrowiki.org/Glossary:Clay-bound_water</w:t>
              </w:r>
            </w:hyperlink>
            <w:r w:rsidRPr="00DD681E">
              <w:rPr>
                <w:sz w:val="18"/>
                <w:szCs w:val="18"/>
                <w:lang w:val="en-GB"/>
              </w:rPr>
              <w:t xml:space="preserve"> [Accessed 13 March 2019).</w:t>
            </w:r>
          </w:p>
          <w:p w14:paraId="604B63FB" w14:textId="77777777" w:rsidR="00DD681E" w:rsidRPr="00DD681E" w:rsidRDefault="00DD681E" w:rsidP="00DD681E">
            <w:pPr>
              <w:spacing w:after="0" w:line="240" w:lineRule="auto"/>
              <w:rPr>
                <w:sz w:val="18"/>
                <w:szCs w:val="18"/>
                <w:lang w:val="en-GB"/>
              </w:rPr>
            </w:pPr>
          </w:p>
          <w:p w14:paraId="47479044" w14:textId="77777777" w:rsidR="00DD681E" w:rsidRPr="00DD681E" w:rsidRDefault="00DD681E" w:rsidP="00DD681E">
            <w:pPr>
              <w:spacing w:after="0" w:line="240" w:lineRule="auto"/>
              <w:rPr>
                <w:sz w:val="18"/>
                <w:szCs w:val="18"/>
                <w:lang w:val="en-GB"/>
              </w:rPr>
            </w:pPr>
            <w:r w:rsidRPr="00DD681E">
              <w:rPr>
                <w:sz w:val="18"/>
                <w:szCs w:val="18"/>
                <w:lang w:val="en-GB"/>
              </w:rPr>
              <w:t xml:space="preserve">Ramsar Convention on Wetlands (2018), ‘Global Wetland Outlook. State of the world’s wetlands and their services to people 2018’, </w:t>
            </w:r>
            <w:r w:rsidRPr="00DD681E">
              <w:rPr>
                <w:sz w:val="18"/>
                <w:szCs w:val="18"/>
              </w:rPr>
              <w:t xml:space="preserve">Gland, Switzerland: Ramsar Convention </w:t>
            </w:r>
            <w:proofErr w:type="spellStart"/>
            <w:r w:rsidRPr="00DD681E">
              <w:rPr>
                <w:sz w:val="18"/>
                <w:szCs w:val="18"/>
              </w:rPr>
              <w:t>Secretaria</w:t>
            </w:r>
            <w:proofErr w:type="spellEnd"/>
            <w:r w:rsidRPr="00DD681E">
              <w:rPr>
                <w:sz w:val="18"/>
                <w:szCs w:val="18"/>
              </w:rPr>
              <w:t>.</w:t>
            </w:r>
          </w:p>
          <w:p w14:paraId="1F7652C0" w14:textId="77777777" w:rsidR="00DD681E" w:rsidRPr="00DD681E" w:rsidRDefault="00DD681E" w:rsidP="00DD681E">
            <w:pPr>
              <w:spacing w:after="0" w:line="240" w:lineRule="auto"/>
              <w:rPr>
                <w:sz w:val="18"/>
                <w:szCs w:val="18"/>
              </w:rPr>
            </w:pPr>
          </w:p>
          <w:p w14:paraId="1951659F" w14:textId="77777777" w:rsidR="00DD681E" w:rsidRPr="00DD681E" w:rsidRDefault="00DD681E" w:rsidP="00DD681E">
            <w:pPr>
              <w:spacing w:after="0" w:line="240" w:lineRule="auto"/>
              <w:rPr>
                <w:sz w:val="18"/>
                <w:szCs w:val="18"/>
              </w:rPr>
            </w:pPr>
            <w:r w:rsidRPr="00DD681E">
              <w:rPr>
                <w:sz w:val="18"/>
                <w:szCs w:val="18"/>
              </w:rPr>
              <w:t xml:space="preserve">Reef Water Quality Protection Plan (2013), Queensland Government, </w:t>
            </w:r>
            <w:hyperlink r:id="rId39" w:history="1">
              <w:r w:rsidRPr="00DD681E">
                <w:rPr>
                  <w:rStyle w:val="Hyperlink"/>
                  <w:sz w:val="18"/>
                  <w:szCs w:val="18"/>
                </w:rPr>
                <w:t>https://www.reefplan.qld.gov.au/resources/assets/reef-plan-2013.pdf</w:t>
              </w:r>
            </w:hyperlink>
            <w:r w:rsidRPr="00DD681E">
              <w:rPr>
                <w:sz w:val="18"/>
                <w:szCs w:val="18"/>
              </w:rPr>
              <w:t>. [Accessed May 2018].</w:t>
            </w:r>
          </w:p>
          <w:p w14:paraId="62B43E61" w14:textId="77777777" w:rsidR="00DD681E" w:rsidRPr="00DD681E" w:rsidRDefault="00DD681E" w:rsidP="00DD681E">
            <w:pPr>
              <w:spacing w:after="0" w:line="240" w:lineRule="auto"/>
              <w:rPr>
                <w:sz w:val="18"/>
                <w:szCs w:val="18"/>
              </w:rPr>
            </w:pPr>
          </w:p>
          <w:p w14:paraId="37CA033A" w14:textId="77777777" w:rsidR="00DD681E" w:rsidRPr="00DD681E" w:rsidRDefault="00DD681E" w:rsidP="00DD681E">
            <w:pPr>
              <w:spacing w:after="0" w:line="240" w:lineRule="auto"/>
              <w:rPr>
                <w:color w:val="000000" w:themeColor="text1"/>
                <w:sz w:val="18"/>
                <w:szCs w:val="18"/>
              </w:rPr>
            </w:pPr>
            <w:r w:rsidRPr="00DD681E">
              <w:rPr>
                <w:color w:val="000000" w:themeColor="text1"/>
                <w:sz w:val="18"/>
                <w:szCs w:val="18"/>
              </w:rPr>
              <w:t xml:space="preserve">Rogers, D.I., Piersma, T., Hassell, C.J., (2006a),’Roost availability may constrain shore- bird distribution: exploring the energetic costs of roosting and disturbance around a tropical bay’ in </w:t>
            </w:r>
            <w:r w:rsidRPr="00DD681E">
              <w:rPr>
                <w:i/>
                <w:color w:val="000000" w:themeColor="text1"/>
                <w:sz w:val="18"/>
                <w:szCs w:val="18"/>
              </w:rPr>
              <w:t>Biological Conservation</w:t>
            </w:r>
            <w:r w:rsidRPr="00DD681E">
              <w:rPr>
                <w:color w:val="000000" w:themeColor="text1"/>
                <w:sz w:val="18"/>
                <w:szCs w:val="18"/>
              </w:rPr>
              <w:t>, 133, 225e235.</w:t>
            </w:r>
          </w:p>
          <w:p w14:paraId="5BEAA8CD" w14:textId="77777777" w:rsidR="00DD681E" w:rsidRPr="00DD681E" w:rsidRDefault="00DD681E" w:rsidP="00DD681E">
            <w:pPr>
              <w:spacing w:after="0" w:line="240" w:lineRule="auto"/>
              <w:rPr>
                <w:color w:val="000000" w:themeColor="text1"/>
                <w:sz w:val="18"/>
                <w:szCs w:val="18"/>
              </w:rPr>
            </w:pPr>
          </w:p>
          <w:p w14:paraId="545AAD6B" w14:textId="77777777" w:rsidR="00DD681E" w:rsidRPr="00DD681E" w:rsidRDefault="00DD681E" w:rsidP="00DD681E">
            <w:pPr>
              <w:spacing w:after="0" w:line="240" w:lineRule="auto"/>
              <w:rPr>
                <w:sz w:val="18"/>
                <w:szCs w:val="18"/>
              </w:rPr>
            </w:pPr>
            <w:r w:rsidRPr="00DD681E">
              <w:rPr>
                <w:color w:val="000000" w:themeColor="text1"/>
                <w:sz w:val="18"/>
                <w:szCs w:val="18"/>
              </w:rPr>
              <w:t xml:space="preserve">Rogers, D.I., Battley, P.F., Piersma, T., Gils, J.A.V., and Rogers, K.G., (2006b), High-tide habitat choice: insights from modelling roost selection by shorebirds around a tropical bay’ in </w:t>
            </w:r>
            <w:r w:rsidRPr="00DD681E">
              <w:rPr>
                <w:rFonts w:eastAsiaTheme="minorHAnsi"/>
                <w:i/>
                <w:sz w:val="18"/>
                <w:szCs w:val="18"/>
              </w:rPr>
              <w:t>Animal Behaviour</w:t>
            </w:r>
            <w:r w:rsidRPr="00DD681E">
              <w:rPr>
                <w:rFonts w:eastAsiaTheme="minorHAnsi"/>
                <w:sz w:val="18"/>
                <w:szCs w:val="18"/>
              </w:rPr>
              <w:t xml:space="preserve"> 72:563-575, DOI: 10.1016/j.anbehav.2005.10.029.</w:t>
            </w:r>
          </w:p>
          <w:p w14:paraId="35BBBFC2" w14:textId="77777777" w:rsidR="00DD681E" w:rsidRPr="00DD681E" w:rsidRDefault="00DD681E" w:rsidP="00DD681E">
            <w:pPr>
              <w:autoSpaceDE w:val="0"/>
              <w:autoSpaceDN w:val="0"/>
              <w:adjustRightInd w:val="0"/>
              <w:spacing w:after="0" w:line="240" w:lineRule="auto"/>
              <w:rPr>
                <w:rFonts w:eastAsiaTheme="minorHAnsi"/>
                <w:sz w:val="18"/>
                <w:szCs w:val="18"/>
              </w:rPr>
            </w:pPr>
            <w:r w:rsidRPr="00DD681E">
              <w:rPr>
                <w:rFonts w:eastAsiaTheme="minorHAnsi"/>
                <w:sz w:val="18"/>
                <w:szCs w:val="18"/>
              </w:rPr>
              <w:t>Roth C.H., Lawson G., and Cavanagh D., (2002), ‘Overview of key natural resource management issues in the Burdekin catchment, with particular reference to water quality and salinity: Burdekin catchment condition study phase I’, CSIRO Land and Water, Townsville.</w:t>
            </w:r>
          </w:p>
          <w:p w14:paraId="7EB83FCD" w14:textId="77777777" w:rsidR="00DD681E" w:rsidRPr="00DD681E" w:rsidRDefault="00DD681E" w:rsidP="00DD681E">
            <w:pPr>
              <w:autoSpaceDE w:val="0"/>
              <w:autoSpaceDN w:val="0"/>
              <w:adjustRightInd w:val="0"/>
              <w:spacing w:after="0" w:line="240" w:lineRule="auto"/>
              <w:rPr>
                <w:rFonts w:eastAsiaTheme="minorHAnsi"/>
                <w:sz w:val="18"/>
                <w:szCs w:val="18"/>
              </w:rPr>
            </w:pPr>
          </w:p>
          <w:p w14:paraId="7D74A2DD" w14:textId="77777777" w:rsidR="00DD681E" w:rsidRPr="00DD681E" w:rsidRDefault="00DD681E" w:rsidP="00DD681E">
            <w:pPr>
              <w:pStyle w:val="BodyText"/>
              <w:spacing w:after="0" w:line="240" w:lineRule="auto"/>
              <w:rPr>
                <w:sz w:val="18"/>
                <w:szCs w:val="18"/>
              </w:rPr>
            </w:pPr>
            <w:proofErr w:type="spellStart"/>
            <w:r w:rsidRPr="00DD681E">
              <w:rPr>
                <w:sz w:val="18"/>
                <w:szCs w:val="18"/>
              </w:rPr>
              <w:t>Scheltinga</w:t>
            </w:r>
            <w:proofErr w:type="spellEnd"/>
            <w:r w:rsidRPr="00DD681E">
              <w:rPr>
                <w:sz w:val="18"/>
                <w:szCs w:val="18"/>
              </w:rPr>
              <w:t xml:space="preserve">, D.M., and </w:t>
            </w:r>
            <w:proofErr w:type="spellStart"/>
            <w:r w:rsidRPr="00DD681E">
              <w:rPr>
                <w:sz w:val="18"/>
                <w:szCs w:val="18"/>
              </w:rPr>
              <w:t>Heydon</w:t>
            </w:r>
            <w:proofErr w:type="spellEnd"/>
            <w:r w:rsidRPr="00DD681E">
              <w:rPr>
                <w:sz w:val="18"/>
                <w:szCs w:val="18"/>
              </w:rPr>
              <w:t xml:space="preserve">, L., (eds) (2005), ‘Report on the condition of Estuarine, Coastal and Marine Resources of the Burdekin Dry Tropics Region’ Commissioned by the Burdekin Dry Tropics Board. Cooperative Research Centre for Coastal Zone, in </w:t>
            </w:r>
            <w:r w:rsidRPr="00DD681E">
              <w:rPr>
                <w:i/>
                <w:sz w:val="18"/>
                <w:szCs w:val="18"/>
              </w:rPr>
              <w:t>Estuary and Waterway Management</w:t>
            </w:r>
            <w:r w:rsidRPr="00DD681E">
              <w:rPr>
                <w:sz w:val="18"/>
                <w:szCs w:val="18"/>
              </w:rPr>
              <w:t xml:space="preserve"> pp 230.</w:t>
            </w:r>
          </w:p>
          <w:p w14:paraId="7E99012D" w14:textId="77777777" w:rsidR="00DD681E" w:rsidRPr="00DD681E" w:rsidRDefault="00DD681E" w:rsidP="00DD681E">
            <w:pPr>
              <w:pStyle w:val="BodyText"/>
              <w:spacing w:after="0" w:line="240" w:lineRule="auto"/>
              <w:rPr>
                <w:sz w:val="18"/>
                <w:szCs w:val="18"/>
              </w:rPr>
            </w:pPr>
          </w:p>
          <w:p w14:paraId="4ECF1628" w14:textId="77777777" w:rsidR="00DD681E" w:rsidRPr="00DD681E" w:rsidRDefault="00DD681E" w:rsidP="00DD681E">
            <w:pPr>
              <w:rPr>
                <w:sz w:val="18"/>
                <w:szCs w:val="18"/>
              </w:rPr>
            </w:pPr>
            <w:proofErr w:type="spellStart"/>
            <w:r w:rsidRPr="00DD681E">
              <w:rPr>
                <w:sz w:val="18"/>
                <w:szCs w:val="18"/>
              </w:rPr>
              <w:t>Schulp</w:t>
            </w:r>
            <w:proofErr w:type="spellEnd"/>
            <w:r w:rsidRPr="00DD681E">
              <w:rPr>
                <w:sz w:val="18"/>
                <w:szCs w:val="18"/>
              </w:rPr>
              <w:t xml:space="preserve"> C, Lautenbach S, Verburg P, (2014), ‘Quantifying and mapping ecosystem services: Demand and supply of pollination in the European Union’, in </w:t>
            </w:r>
            <w:r w:rsidRPr="00DD681E">
              <w:rPr>
                <w:i/>
                <w:sz w:val="18"/>
                <w:szCs w:val="18"/>
              </w:rPr>
              <w:t xml:space="preserve">Ecological Indicators, </w:t>
            </w:r>
            <w:r w:rsidRPr="00DD681E">
              <w:rPr>
                <w:sz w:val="18"/>
                <w:szCs w:val="18"/>
              </w:rPr>
              <w:t xml:space="preserve">36:131-141, ISSN 1470-160X, </w:t>
            </w:r>
            <w:hyperlink r:id="rId40" w:history="1">
              <w:r w:rsidRPr="00DD681E">
                <w:rPr>
                  <w:rStyle w:val="Hyperlink"/>
                  <w:sz w:val="18"/>
                  <w:szCs w:val="18"/>
                </w:rPr>
                <w:t>https://doi.org/10.1016/j.ecolind.2013.07.014</w:t>
              </w:r>
            </w:hyperlink>
            <w:r w:rsidRPr="00DD681E">
              <w:rPr>
                <w:sz w:val="18"/>
                <w:szCs w:val="18"/>
              </w:rPr>
              <w:t xml:space="preserve">   </w:t>
            </w:r>
          </w:p>
          <w:p w14:paraId="7991CB47" w14:textId="77777777" w:rsidR="00DD681E" w:rsidRPr="00DD681E" w:rsidRDefault="00DD681E" w:rsidP="00DD681E">
            <w:pPr>
              <w:rPr>
                <w:sz w:val="18"/>
                <w:szCs w:val="18"/>
              </w:rPr>
            </w:pPr>
            <w:r w:rsidRPr="00DD681E">
              <w:rPr>
                <w:sz w:val="18"/>
                <w:szCs w:val="18"/>
              </w:rPr>
              <w:t xml:space="preserve">Sheaves, M and Moloney, B (2001), ‘Coherent patterns of abundance and size of a tropical snapper in dynamic estuary systems, in </w:t>
            </w:r>
            <w:r w:rsidRPr="00DD681E">
              <w:rPr>
                <w:i/>
                <w:sz w:val="18"/>
                <w:szCs w:val="18"/>
              </w:rPr>
              <w:t>Wetlands Ecology and Management</w:t>
            </w:r>
            <w:r w:rsidRPr="00DD681E">
              <w:rPr>
                <w:sz w:val="18"/>
                <w:szCs w:val="18"/>
              </w:rPr>
              <w:t xml:space="preserve"> 9, 428-439.</w:t>
            </w:r>
          </w:p>
          <w:p w14:paraId="69305F52" w14:textId="77777777" w:rsidR="00DD681E" w:rsidRPr="00DD681E" w:rsidRDefault="00DD681E" w:rsidP="00DD681E">
            <w:pPr>
              <w:rPr>
                <w:sz w:val="18"/>
                <w:szCs w:val="18"/>
              </w:rPr>
            </w:pPr>
            <w:r w:rsidRPr="00DD681E">
              <w:rPr>
                <w:sz w:val="18"/>
                <w:szCs w:val="18"/>
              </w:rPr>
              <w:t xml:space="preserve">Sheaves, M. (2009), ‘Consequences of ecological connectivity: the coastal ecosystem mosaic’ in </w:t>
            </w:r>
            <w:r w:rsidRPr="00DD681E">
              <w:rPr>
                <w:i/>
                <w:sz w:val="18"/>
                <w:szCs w:val="18"/>
              </w:rPr>
              <w:t>Marine Ecology Progress Series</w:t>
            </w:r>
            <w:r w:rsidRPr="00DD681E">
              <w:rPr>
                <w:sz w:val="18"/>
                <w:szCs w:val="18"/>
              </w:rPr>
              <w:t xml:space="preserve"> 391:107-15.</w:t>
            </w:r>
          </w:p>
          <w:p w14:paraId="7FC5C8CB" w14:textId="77777777" w:rsidR="00DD681E" w:rsidRPr="00DD681E" w:rsidRDefault="00DD681E" w:rsidP="00DD681E">
            <w:pPr>
              <w:autoSpaceDE w:val="0"/>
              <w:autoSpaceDN w:val="0"/>
              <w:adjustRightInd w:val="0"/>
              <w:spacing w:after="0" w:line="240" w:lineRule="auto"/>
              <w:rPr>
                <w:rFonts w:eastAsiaTheme="minorHAnsi"/>
                <w:sz w:val="18"/>
                <w:szCs w:val="18"/>
              </w:rPr>
            </w:pPr>
            <w:r w:rsidRPr="00DD681E">
              <w:rPr>
                <w:rFonts w:eastAsiaTheme="minorHAnsi"/>
                <w:sz w:val="18"/>
                <w:szCs w:val="18"/>
              </w:rPr>
              <w:t xml:space="preserve">Sheaves, M., Johnston, R., Connolly, R., (2012), ‘Fish assemblages as indicators of estuary ecosystem </w:t>
            </w:r>
            <w:proofErr w:type="spellStart"/>
            <w:r w:rsidRPr="00DD681E">
              <w:rPr>
                <w:rFonts w:eastAsiaTheme="minorHAnsi"/>
                <w:sz w:val="18"/>
                <w:szCs w:val="18"/>
              </w:rPr>
              <w:t>health’,in</w:t>
            </w:r>
            <w:proofErr w:type="spellEnd"/>
            <w:r w:rsidRPr="00DD681E">
              <w:rPr>
                <w:rFonts w:eastAsiaTheme="minorHAnsi"/>
                <w:sz w:val="18"/>
                <w:szCs w:val="18"/>
              </w:rPr>
              <w:t xml:space="preserve"> </w:t>
            </w:r>
            <w:r w:rsidRPr="00DD681E">
              <w:rPr>
                <w:rFonts w:eastAsiaTheme="minorHAnsi"/>
                <w:i/>
                <w:sz w:val="18"/>
                <w:szCs w:val="18"/>
              </w:rPr>
              <w:t>Wetlands Ecology and Management</w:t>
            </w:r>
            <w:r w:rsidRPr="00DD681E">
              <w:rPr>
                <w:rFonts w:eastAsiaTheme="minorHAnsi"/>
                <w:sz w:val="18"/>
                <w:szCs w:val="18"/>
              </w:rPr>
              <w:t>; 20:477–90.</w:t>
            </w:r>
          </w:p>
          <w:p w14:paraId="61B50530" w14:textId="77777777" w:rsidR="00DD681E" w:rsidRPr="00DD681E" w:rsidRDefault="00DD681E" w:rsidP="00DD681E">
            <w:pPr>
              <w:pStyle w:val="BodyText"/>
              <w:spacing w:after="0" w:line="240" w:lineRule="auto"/>
              <w:rPr>
                <w:sz w:val="18"/>
                <w:szCs w:val="18"/>
              </w:rPr>
            </w:pPr>
          </w:p>
          <w:p w14:paraId="7894DC93" w14:textId="77777777" w:rsidR="00DD681E" w:rsidRPr="00DD681E" w:rsidRDefault="00DD681E" w:rsidP="00DD681E">
            <w:pPr>
              <w:pStyle w:val="BodyText"/>
              <w:spacing w:after="0" w:line="240" w:lineRule="auto"/>
              <w:rPr>
                <w:sz w:val="18"/>
                <w:szCs w:val="18"/>
              </w:rPr>
            </w:pPr>
            <w:proofErr w:type="spellStart"/>
            <w:r w:rsidRPr="00DD681E">
              <w:rPr>
                <w:sz w:val="18"/>
                <w:szCs w:val="18"/>
              </w:rPr>
              <w:t>Simpfendorfer</w:t>
            </w:r>
            <w:proofErr w:type="spellEnd"/>
            <w:r w:rsidRPr="00DD681E">
              <w:rPr>
                <w:sz w:val="18"/>
                <w:szCs w:val="18"/>
              </w:rPr>
              <w:t xml:space="preserve"> C.A., Milward, N.E., (1993), ‘Utilisation of a tropical bay as a nursery area by sharks of the families Carcharhinidae and Sphyrnidae’ in </w:t>
            </w:r>
            <w:proofErr w:type="spellStart"/>
            <w:r w:rsidRPr="00DD681E">
              <w:rPr>
                <w:i/>
                <w:sz w:val="18"/>
                <w:szCs w:val="18"/>
              </w:rPr>
              <w:t>Enviromental</w:t>
            </w:r>
            <w:proofErr w:type="spellEnd"/>
            <w:r w:rsidRPr="00DD681E">
              <w:rPr>
                <w:i/>
                <w:sz w:val="18"/>
                <w:szCs w:val="18"/>
              </w:rPr>
              <w:t xml:space="preserve"> Biology of Fishes,</w:t>
            </w:r>
            <w:r w:rsidRPr="00DD681E">
              <w:rPr>
                <w:sz w:val="18"/>
                <w:szCs w:val="18"/>
              </w:rPr>
              <w:t xml:space="preserve"> 37:337-345.</w:t>
            </w:r>
          </w:p>
          <w:p w14:paraId="01DEE0F4" w14:textId="77777777" w:rsidR="00DD681E" w:rsidRPr="00DD681E" w:rsidRDefault="00DD681E" w:rsidP="00DD681E">
            <w:pPr>
              <w:pStyle w:val="BodyText"/>
              <w:spacing w:after="0" w:line="240" w:lineRule="auto"/>
              <w:rPr>
                <w:sz w:val="18"/>
                <w:szCs w:val="18"/>
              </w:rPr>
            </w:pPr>
          </w:p>
          <w:p w14:paraId="5E689355" w14:textId="77777777" w:rsidR="00DD681E" w:rsidRPr="00DD681E" w:rsidRDefault="00DD681E" w:rsidP="00DD681E">
            <w:pPr>
              <w:pStyle w:val="BodyText"/>
              <w:spacing w:after="0" w:line="240" w:lineRule="auto"/>
              <w:rPr>
                <w:sz w:val="18"/>
                <w:szCs w:val="18"/>
              </w:rPr>
            </w:pPr>
            <w:r w:rsidRPr="00DD681E">
              <w:rPr>
                <w:sz w:val="18"/>
                <w:szCs w:val="18"/>
              </w:rPr>
              <w:t>State of Queensland (2018), ‘Reef 2050 Water Quality Improvement Plan 2017-2022)</w:t>
            </w:r>
          </w:p>
          <w:p w14:paraId="6CE9018A" w14:textId="77777777" w:rsidR="00DD681E" w:rsidRPr="00DD681E" w:rsidRDefault="008F59E8" w:rsidP="00DD681E">
            <w:pPr>
              <w:pStyle w:val="BodyText"/>
              <w:spacing w:after="0" w:line="240" w:lineRule="auto"/>
              <w:rPr>
                <w:sz w:val="18"/>
                <w:szCs w:val="18"/>
              </w:rPr>
            </w:pPr>
            <w:hyperlink r:id="rId41" w:history="1">
              <w:r w:rsidR="00DD681E" w:rsidRPr="00DD681E">
                <w:rPr>
                  <w:rStyle w:val="Hyperlink"/>
                  <w:sz w:val="18"/>
                  <w:szCs w:val="18"/>
                </w:rPr>
                <w:t>https://www.reefplan.qld.gov.au/__data/assets/pdf_file/0017/46115/reef-2050-water-quality-improvement-plan-2017-22.pdf</w:t>
              </w:r>
            </w:hyperlink>
          </w:p>
          <w:p w14:paraId="41ECFDEC" w14:textId="77777777" w:rsidR="00DD681E" w:rsidRPr="00DD681E" w:rsidRDefault="00DD681E" w:rsidP="00DD681E">
            <w:pPr>
              <w:pStyle w:val="BodyText"/>
              <w:spacing w:after="0" w:line="240" w:lineRule="auto"/>
              <w:rPr>
                <w:sz w:val="18"/>
                <w:szCs w:val="18"/>
              </w:rPr>
            </w:pPr>
          </w:p>
          <w:p w14:paraId="3BD62B10" w14:textId="77777777" w:rsidR="00DD681E" w:rsidRPr="00DD681E" w:rsidRDefault="00DD681E" w:rsidP="00DD681E">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sz w:val="18"/>
                <w:szCs w:val="18"/>
                <w:lang w:val="en-US"/>
              </w:rPr>
            </w:pPr>
            <w:proofErr w:type="spellStart"/>
            <w:r w:rsidRPr="00DD681E">
              <w:rPr>
                <w:sz w:val="18"/>
                <w:szCs w:val="18"/>
                <w:lang w:val="en-US"/>
              </w:rPr>
              <w:t>Stigner</w:t>
            </w:r>
            <w:proofErr w:type="spellEnd"/>
            <w:r w:rsidRPr="00DD681E">
              <w:rPr>
                <w:sz w:val="18"/>
                <w:szCs w:val="18"/>
                <w:lang w:val="en-US"/>
              </w:rPr>
              <w:t xml:space="preserve">, M G, Beyer, H L, Klein, C J and Fuller, R A 2016, ‘Reconciling recreational use and conservation values in a coastal protected area’, in </w:t>
            </w:r>
            <w:r w:rsidRPr="00DD681E">
              <w:rPr>
                <w:i/>
                <w:sz w:val="18"/>
                <w:szCs w:val="18"/>
                <w:lang w:val="en-US"/>
              </w:rPr>
              <w:t>Journal of Applied Ecology</w:t>
            </w:r>
            <w:r w:rsidRPr="00DD681E">
              <w:rPr>
                <w:sz w:val="18"/>
                <w:szCs w:val="18"/>
                <w:lang w:val="en-US"/>
              </w:rPr>
              <w:t>, 53:1206</w:t>
            </w:r>
            <w:r w:rsidRPr="00DD681E">
              <w:rPr>
                <w:sz w:val="18"/>
                <w:szCs w:val="18"/>
              </w:rPr>
              <w:t>–</w:t>
            </w:r>
            <w:r w:rsidRPr="00DD681E">
              <w:rPr>
                <w:sz w:val="18"/>
                <w:szCs w:val="18"/>
                <w:lang w:val="en-US"/>
              </w:rPr>
              <w:t>14.</w:t>
            </w:r>
          </w:p>
          <w:p w14:paraId="223EE6F9" w14:textId="77777777" w:rsidR="00DD681E" w:rsidRPr="00DD681E" w:rsidRDefault="00DD681E" w:rsidP="00DD681E">
            <w:pPr>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sz w:val="18"/>
                <w:szCs w:val="18"/>
                <w:lang w:val="en-US"/>
              </w:rPr>
            </w:pPr>
            <w:r w:rsidRPr="00DD681E">
              <w:rPr>
                <w:sz w:val="18"/>
                <w:szCs w:val="18"/>
                <w:lang w:val="en-US"/>
              </w:rPr>
              <w:t xml:space="preserve">Studds, C E, Kendall, B E, Murray, N J, Wilson, H B, Rogers, D I, Clemens, R S, </w:t>
            </w:r>
            <w:proofErr w:type="spellStart"/>
            <w:r w:rsidRPr="00DD681E">
              <w:rPr>
                <w:sz w:val="18"/>
                <w:szCs w:val="18"/>
                <w:lang w:val="en-US"/>
              </w:rPr>
              <w:t>Gosbell</w:t>
            </w:r>
            <w:proofErr w:type="spellEnd"/>
            <w:r w:rsidRPr="00DD681E">
              <w:rPr>
                <w:sz w:val="18"/>
                <w:szCs w:val="18"/>
                <w:lang w:val="en-US"/>
              </w:rPr>
              <w:t xml:space="preserve">, K, Hassell, C J, Jessop, R, Melville, D S, Milton, D A, Minton, C D T, </w:t>
            </w:r>
            <w:proofErr w:type="spellStart"/>
            <w:r w:rsidRPr="00DD681E">
              <w:rPr>
                <w:sz w:val="18"/>
                <w:szCs w:val="18"/>
                <w:lang w:val="en-US"/>
              </w:rPr>
              <w:t>Possingham</w:t>
            </w:r>
            <w:proofErr w:type="spellEnd"/>
            <w:r w:rsidRPr="00DD681E">
              <w:rPr>
                <w:sz w:val="18"/>
                <w:szCs w:val="18"/>
                <w:lang w:val="en-US"/>
              </w:rPr>
              <w:t xml:space="preserve">, H P, </w:t>
            </w:r>
            <w:proofErr w:type="spellStart"/>
            <w:r w:rsidRPr="00DD681E">
              <w:rPr>
                <w:sz w:val="18"/>
                <w:szCs w:val="18"/>
                <w:lang w:val="en-US"/>
              </w:rPr>
              <w:t>Riegen</w:t>
            </w:r>
            <w:proofErr w:type="spellEnd"/>
            <w:r w:rsidRPr="00DD681E">
              <w:rPr>
                <w:sz w:val="18"/>
                <w:szCs w:val="18"/>
                <w:lang w:val="en-US"/>
              </w:rPr>
              <w:t xml:space="preserve">, A C, Straw, P, Woehler, E J and Fuller, R A, (2017), ‘Rapid population decline in migratory shorebirds relying on Yellow Sea tidal mudflats as stopover sites’, in </w:t>
            </w:r>
            <w:r w:rsidRPr="00DD681E">
              <w:rPr>
                <w:i/>
                <w:sz w:val="18"/>
                <w:szCs w:val="18"/>
                <w:lang w:val="en-US"/>
              </w:rPr>
              <w:t>Nature Communications</w:t>
            </w:r>
            <w:r w:rsidRPr="00DD681E">
              <w:rPr>
                <w:sz w:val="18"/>
                <w:szCs w:val="18"/>
                <w:lang w:val="en-US"/>
              </w:rPr>
              <w:t>, vol. 8, art. no. 14895.</w:t>
            </w:r>
          </w:p>
          <w:p w14:paraId="622F8FFC" w14:textId="77777777" w:rsidR="00DD681E" w:rsidRPr="00DD681E" w:rsidRDefault="00DD681E" w:rsidP="00DD681E">
            <w:pPr>
              <w:autoSpaceDE w:val="0"/>
              <w:autoSpaceDN w:val="0"/>
              <w:adjustRightInd w:val="0"/>
              <w:spacing w:after="0" w:line="240" w:lineRule="auto"/>
              <w:rPr>
                <w:rFonts w:eastAsiaTheme="minorHAnsi"/>
                <w:sz w:val="18"/>
                <w:szCs w:val="18"/>
              </w:rPr>
            </w:pPr>
            <w:r w:rsidRPr="00DD681E">
              <w:rPr>
                <w:rFonts w:eastAsiaTheme="minorHAnsi"/>
                <w:sz w:val="18"/>
                <w:szCs w:val="18"/>
              </w:rPr>
              <w:t xml:space="preserve">Tait J., and Veitch, V., (2007), ‘Freshwater wetlands of the </w:t>
            </w:r>
            <w:proofErr w:type="spellStart"/>
            <w:r w:rsidRPr="00DD681E">
              <w:rPr>
                <w:rFonts w:eastAsiaTheme="minorHAnsi"/>
                <w:sz w:val="18"/>
                <w:szCs w:val="18"/>
              </w:rPr>
              <w:t>Barratta</w:t>
            </w:r>
            <w:proofErr w:type="spellEnd"/>
            <w:r w:rsidRPr="00DD681E">
              <w:rPr>
                <w:rFonts w:eastAsiaTheme="minorHAnsi"/>
                <w:sz w:val="18"/>
                <w:szCs w:val="18"/>
              </w:rPr>
              <w:t xml:space="preserve"> Creek Catchment, Management Investment Strategy 2007’, Australian Centre for Tropical Freshwater Research.</w:t>
            </w:r>
          </w:p>
          <w:p w14:paraId="55B392DC" w14:textId="77777777" w:rsidR="00DD681E" w:rsidRPr="00DD681E" w:rsidRDefault="00DD681E" w:rsidP="00DD681E">
            <w:pPr>
              <w:autoSpaceDE w:val="0"/>
              <w:autoSpaceDN w:val="0"/>
              <w:adjustRightInd w:val="0"/>
              <w:spacing w:after="0" w:line="240" w:lineRule="auto"/>
              <w:rPr>
                <w:rFonts w:eastAsiaTheme="minorHAnsi"/>
                <w:sz w:val="18"/>
                <w:szCs w:val="18"/>
              </w:rPr>
            </w:pPr>
          </w:p>
          <w:p w14:paraId="6515D35E" w14:textId="77777777" w:rsidR="00DD681E" w:rsidRPr="00DD681E" w:rsidRDefault="00DD681E" w:rsidP="00DD681E">
            <w:pPr>
              <w:autoSpaceDE w:val="0"/>
              <w:autoSpaceDN w:val="0"/>
              <w:adjustRightInd w:val="0"/>
              <w:spacing w:after="0" w:line="240" w:lineRule="auto"/>
              <w:rPr>
                <w:rFonts w:eastAsiaTheme="minorHAnsi"/>
                <w:sz w:val="18"/>
                <w:szCs w:val="18"/>
              </w:rPr>
            </w:pPr>
            <w:r w:rsidRPr="00DD681E">
              <w:rPr>
                <w:sz w:val="18"/>
                <w:szCs w:val="18"/>
              </w:rPr>
              <w:t>Turner, R. and Mann, M, (2017), ‘Total suspended solids, nutrient and pesticide loads (2015–2016) for rivers that discharge to the Great Barrier Reef’ – Great Barrier Reef Catchment Loads Monitoring Program. Department of Environment and Science. Brisbane.</w:t>
            </w:r>
          </w:p>
          <w:p w14:paraId="115AA800" w14:textId="77777777" w:rsidR="00DD681E" w:rsidRPr="00DD681E" w:rsidRDefault="00DD681E" w:rsidP="00DD681E">
            <w:pPr>
              <w:autoSpaceDE w:val="0"/>
              <w:autoSpaceDN w:val="0"/>
              <w:adjustRightInd w:val="0"/>
              <w:spacing w:after="0" w:line="240" w:lineRule="auto"/>
              <w:rPr>
                <w:rFonts w:eastAsiaTheme="minorHAnsi"/>
                <w:sz w:val="18"/>
                <w:szCs w:val="18"/>
              </w:rPr>
            </w:pPr>
          </w:p>
          <w:p w14:paraId="5DEBBC39" w14:textId="77777777" w:rsidR="00DD681E" w:rsidRPr="00DD681E" w:rsidRDefault="00DD681E" w:rsidP="00DD681E">
            <w:pPr>
              <w:autoSpaceDE w:val="0"/>
              <w:autoSpaceDN w:val="0"/>
              <w:adjustRightInd w:val="0"/>
              <w:spacing w:after="0" w:line="240" w:lineRule="auto"/>
              <w:rPr>
                <w:rFonts w:eastAsiaTheme="minorHAnsi"/>
                <w:sz w:val="18"/>
                <w:szCs w:val="18"/>
              </w:rPr>
            </w:pPr>
            <w:r w:rsidRPr="00DD681E">
              <w:rPr>
                <w:rFonts w:eastAsiaTheme="minorHAnsi"/>
                <w:sz w:val="18"/>
                <w:szCs w:val="18"/>
              </w:rPr>
              <w:t xml:space="preserve">Waltham, N.J., Coleman, L., Buelow, C., Fry, S., and Burrows, D. (2020), “Restoring fish habitat values on a tropical agricultural floodplain: Learning from two decades of aquatic invasive plant maintenance efforts’, Ocean and Coastal Management 198 (2020) 105355, </w:t>
            </w:r>
            <w:r w:rsidRPr="00DD681E">
              <w:rPr>
                <w:rFonts w:eastAsiaTheme="minorHAnsi"/>
                <w:color w:val="0A80BB"/>
                <w:sz w:val="18"/>
                <w:szCs w:val="18"/>
                <w:lang w:eastAsia="en-US"/>
              </w:rPr>
              <w:t>Ocean and Coastal Management 198 (2020) 105355</w:t>
            </w:r>
            <w:r w:rsidRPr="00DD681E">
              <w:rPr>
                <w:rFonts w:eastAsiaTheme="minorHAnsi"/>
                <w:sz w:val="18"/>
                <w:szCs w:val="18"/>
              </w:rPr>
              <w:t xml:space="preserve"> </w:t>
            </w:r>
          </w:p>
          <w:p w14:paraId="37A0C7B3" w14:textId="77777777" w:rsidR="00DD681E" w:rsidRPr="00DD681E" w:rsidRDefault="00DD681E" w:rsidP="00DD681E">
            <w:pPr>
              <w:autoSpaceDE w:val="0"/>
              <w:autoSpaceDN w:val="0"/>
              <w:adjustRightInd w:val="0"/>
              <w:spacing w:after="0" w:line="240" w:lineRule="auto"/>
              <w:rPr>
                <w:rFonts w:eastAsiaTheme="minorHAnsi"/>
                <w:sz w:val="18"/>
                <w:szCs w:val="18"/>
              </w:rPr>
            </w:pPr>
          </w:p>
          <w:p w14:paraId="2E19F492" w14:textId="77777777" w:rsidR="00DD681E" w:rsidRPr="00DD681E" w:rsidRDefault="00DD681E" w:rsidP="00DD681E">
            <w:pPr>
              <w:autoSpaceDE w:val="0"/>
              <w:autoSpaceDN w:val="0"/>
              <w:adjustRightInd w:val="0"/>
              <w:spacing w:after="0" w:line="240" w:lineRule="auto"/>
              <w:rPr>
                <w:rFonts w:eastAsiaTheme="minorHAnsi"/>
                <w:sz w:val="18"/>
                <w:szCs w:val="18"/>
                <w:lang w:eastAsia="en-US"/>
              </w:rPr>
            </w:pPr>
            <w:r w:rsidRPr="00DD681E">
              <w:rPr>
                <w:rFonts w:eastAsiaTheme="minorHAnsi"/>
                <w:sz w:val="18"/>
                <w:szCs w:val="18"/>
              </w:rPr>
              <w:t xml:space="preserve">Waltham, N.J. and </w:t>
            </w:r>
            <w:proofErr w:type="spellStart"/>
            <w:r w:rsidRPr="00DD681E">
              <w:rPr>
                <w:rFonts w:eastAsiaTheme="minorHAnsi"/>
                <w:sz w:val="18"/>
                <w:szCs w:val="18"/>
              </w:rPr>
              <w:t>Fixller</w:t>
            </w:r>
            <w:proofErr w:type="spellEnd"/>
            <w:r w:rsidRPr="00DD681E">
              <w:rPr>
                <w:rFonts w:eastAsiaTheme="minorHAnsi"/>
                <w:sz w:val="18"/>
                <w:szCs w:val="18"/>
              </w:rPr>
              <w:t xml:space="preserve">, S., ‘Aerial Herbicide Spray to Control Invasive Water Hyacinth (Eichhornia crassipes) : Water Quality Concerns Fronting </w:t>
            </w:r>
            <w:proofErr w:type="spellStart"/>
            <w:r w:rsidRPr="00DD681E">
              <w:rPr>
                <w:rFonts w:eastAsiaTheme="minorHAnsi"/>
                <w:sz w:val="18"/>
                <w:szCs w:val="18"/>
              </w:rPr>
              <w:t>Fiish</w:t>
            </w:r>
            <w:proofErr w:type="spellEnd"/>
            <w:r w:rsidRPr="00DD681E">
              <w:rPr>
                <w:rFonts w:eastAsiaTheme="minorHAnsi"/>
                <w:sz w:val="18"/>
                <w:szCs w:val="18"/>
              </w:rPr>
              <w:t xml:space="preserve"> Occupying a Tropical Floodplain Wetland’, </w:t>
            </w:r>
            <w:r w:rsidRPr="00DD681E">
              <w:rPr>
                <w:rFonts w:eastAsiaTheme="minorHAnsi"/>
                <w:sz w:val="18"/>
                <w:szCs w:val="18"/>
                <w:lang w:eastAsia="en-US"/>
              </w:rPr>
              <w:t xml:space="preserve">Tropical Conservation Science, Vol 10: 1–10 </w:t>
            </w:r>
          </w:p>
          <w:p w14:paraId="34C85703" w14:textId="77777777" w:rsidR="00DD681E" w:rsidRPr="00DD681E" w:rsidRDefault="00DD681E" w:rsidP="00DD681E">
            <w:pPr>
              <w:autoSpaceDE w:val="0"/>
              <w:autoSpaceDN w:val="0"/>
              <w:adjustRightInd w:val="0"/>
              <w:spacing w:after="0" w:line="240" w:lineRule="auto"/>
              <w:rPr>
                <w:rFonts w:eastAsiaTheme="minorHAnsi"/>
                <w:sz w:val="18"/>
                <w:szCs w:val="18"/>
              </w:rPr>
            </w:pPr>
          </w:p>
          <w:p w14:paraId="04BEDCFE" w14:textId="77777777" w:rsidR="00DD681E" w:rsidRPr="00DD681E" w:rsidRDefault="00DD681E" w:rsidP="00DD681E">
            <w:pPr>
              <w:autoSpaceDE w:val="0"/>
              <w:autoSpaceDN w:val="0"/>
              <w:adjustRightInd w:val="0"/>
              <w:spacing w:after="0" w:line="240" w:lineRule="auto"/>
              <w:rPr>
                <w:rFonts w:eastAsiaTheme="minorHAnsi"/>
                <w:sz w:val="18"/>
                <w:szCs w:val="18"/>
              </w:rPr>
            </w:pPr>
            <w:r w:rsidRPr="00DD681E">
              <w:rPr>
                <w:rFonts w:eastAsiaTheme="minorHAnsi"/>
                <w:sz w:val="18"/>
                <w:szCs w:val="18"/>
              </w:rPr>
              <w:t xml:space="preserve">Udvardy, M.D.F, (1975), ‘A classification of the </w:t>
            </w:r>
            <w:proofErr w:type="spellStart"/>
            <w:r w:rsidRPr="00DD681E">
              <w:rPr>
                <w:rFonts w:eastAsiaTheme="minorHAnsi"/>
                <w:sz w:val="18"/>
                <w:szCs w:val="18"/>
              </w:rPr>
              <w:t>Biogrographic</w:t>
            </w:r>
            <w:proofErr w:type="spellEnd"/>
            <w:r w:rsidRPr="00DD681E">
              <w:rPr>
                <w:rFonts w:eastAsiaTheme="minorHAnsi"/>
                <w:sz w:val="18"/>
                <w:szCs w:val="18"/>
              </w:rPr>
              <w:t xml:space="preserve"> </w:t>
            </w:r>
            <w:proofErr w:type="spellStart"/>
            <w:r w:rsidRPr="00DD681E">
              <w:rPr>
                <w:rFonts w:eastAsiaTheme="minorHAnsi"/>
                <w:sz w:val="18"/>
                <w:szCs w:val="18"/>
              </w:rPr>
              <w:t>Pocinces</w:t>
            </w:r>
            <w:proofErr w:type="spellEnd"/>
            <w:r w:rsidRPr="00DD681E">
              <w:rPr>
                <w:rFonts w:eastAsiaTheme="minorHAnsi"/>
                <w:sz w:val="18"/>
                <w:szCs w:val="18"/>
              </w:rPr>
              <w:t xml:space="preserve"> of the World’, Prepared as a Contribution to UNESCO’s Man and the Biosphere Program, Project no. 8,  International Union for the Conservation of Nature (IUCN) Occasional Paper No. 18.</w:t>
            </w:r>
          </w:p>
          <w:p w14:paraId="2930BA04" w14:textId="77777777" w:rsidR="00DD681E" w:rsidRPr="00DD681E" w:rsidRDefault="00DD681E" w:rsidP="00DD681E">
            <w:pPr>
              <w:autoSpaceDE w:val="0"/>
              <w:autoSpaceDN w:val="0"/>
              <w:adjustRightInd w:val="0"/>
              <w:spacing w:after="0" w:line="240" w:lineRule="auto"/>
              <w:rPr>
                <w:rFonts w:eastAsiaTheme="minorHAnsi"/>
                <w:sz w:val="18"/>
                <w:szCs w:val="18"/>
              </w:rPr>
            </w:pPr>
          </w:p>
          <w:p w14:paraId="4D5CF8B4" w14:textId="77777777" w:rsidR="00DD681E" w:rsidRPr="00DD681E" w:rsidRDefault="00DD681E" w:rsidP="00DD681E">
            <w:pPr>
              <w:autoSpaceDE w:val="0"/>
              <w:autoSpaceDN w:val="0"/>
              <w:adjustRightInd w:val="0"/>
              <w:spacing w:after="0" w:line="240" w:lineRule="auto"/>
              <w:rPr>
                <w:rFonts w:eastAsiaTheme="minorHAnsi"/>
                <w:sz w:val="18"/>
                <w:szCs w:val="18"/>
              </w:rPr>
            </w:pPr>
            <w:r w:rsidRPr="00DD681E">
              <w:rPr>
                <w:rFonts w:eastAsiaTheme="minorHAnsi"/>
                <w:sz w:val="18"/>
                <w:szCs w:val="18"/>
              </w:rPr>
              <w:t xml:space="preserve">Veitch, V and </w:t>
            </w:r>
            <w:proofErr w:type="spellStart"/>
            <w:r w:rsidRPr="00DD681E">
              <w:rPr>
                <w:rFonts w:eastAsiaTheme="minorHAnsi"/>
                <w:sz w:val="18"/>
                <w:szCs w:val="18"/>
              </w:rPr>
              <w:t>Sawynok</w:t>
            </w:r>
            <w:proofErr w:type="spellEnd"/>
            <w:r w:rsidRPr="00DD681E">
              <w:rPr>
                <w:rFonts w:eastAsiaTheme="minorHAnsi"/>
                <w:sz w:val="18"/>
                <w:szCs w:val="18"/>
              </w:rPr>
              <w:t>, B (2005), ‘Freshwater Wetlands and Fish. Importance of Freshwater Wetlands to Marine Fisheries Resources in the Great Barrier Reef’, Sunfish Queensland Inc. Report No. SQ2004001.</w:t>
            </w:r>
          </w:p>
          <w:p w14:paraId="02BDF5A6" w14:textId="77777777" w:rsidR="00DD681E" w:rsidRPr="00DD681E" w:rsidRDefault="00DD681E" w:rsidP="00DD681E">
            <w:pPr>
              <w:autoSpaceDE w:val="0"/>
              <w:autoSpaceDN w:val="0"/>
              <w:adjustRightInd w:val="0"/>
              <w:spacing w:after="0" w:line="240" w:lineRule="auto"/>
              <w:rPr>
                <w:rFonts w:eastAsiaTheme="minorHAnsi"/>
                <w:sz w:val="18"/>
                <w:szCs w:val="18"/>
              </w:rPr>
            </w:pPr>
          </w:p>
          <w:p w14:paraId="4C859621" w14:textId="77777777" w:rsidR="00DD681E" w:rsidRPr="00DD681E" w:rsidRDefault="00DD681E" w:rsidP="00DD681E">
            <w:pPr>
              <w:autoSpaceDE w:val="0"/>
              <w:autoSpaceDN w:val="0"/>
              <w:adjustRightInd w:val="0"/>
              <w:spacing w:after="0" w:line="240" w:lineRule="auto"/>
              <w:rPr>
                <w:rFonts w:eastAsiaTheme="minorHAnsi"/>
                <w:sz w:val="18"/>
                <w:szCs w:val="18"/>
              </w:rPr>
            </w:pPr>
            <w:r w:rsidRPr="00DD681E">
              <w:rPr>
                <w:rFonts w:eastAsiaTheme="minorHAnsi"/>
                <w:sz w:val="18"/>
                <w:szCs w:val="18"/>
              </w:rPr>
              <w:t>Walking the Landscape – Lower Burdekin Catchment Story v1 (2018), presentation, Department of Environment and Science, Queensland.</w:t>
            </w:r>
          </w:p>
          <w:p w14:paraId="3BDD4C01" w14:textId="77777777" w:rsidR="00DD681E" w:rsidRPr="00DD681E" w:rsidRDefault="00DD681E" w:rsidP="00DD681E">
            <w:pPr>
              <w:autoSpaceDE w:val="0"/>
              <w:autoSpaceDN w:val="0"/>
              <w:adjustRightInd w:val="0"/>
              <w:spacing w:after="0" w:line="240" w:lineRule="auto"/>
              <w:rPr>
                <w:rFonts w:eastAsiaTheme="minorHAnsi"/>
                <w:sz w:val="18"/>
                <w:szCs w:val="18"/>
              </w:rPr>
            </w:pPr>
          </w:p>
          <w:p w14:paraId="33B98EF1" w14:textId="77777777" w:rsidR="00DD681E" w:rsidRPr="00DD681E" w:rsidRDefault="00DD681E" w:rsidP="00DD681E">
            <w:pPr>
              <w:rPr>
                <w:rFonts w:eastAsiaTheme="minorHAnsi"/>
                <w:sz w:val="18"/>
                <w:szCs w:val="18"/>
              </w:rPr>
            </w:pPr>
            <w:proofErr w:type="spellStart"/>
            <w:r w:rsidRPr="00DD681E">
              <w:rPr>
                <w:rFonts w:eastAsiaTheme="minorHAnsi"/>
                <w:sz w:val="18"/>
                <w:szCs w:val="18"/>
              </w:rPr>
              <w:t>WetlandCare</w:t>
            </w:r>
            <w:proofErr w:type="spellEnd"/>
            <w:r w:rsidRPr="00DD681E">
              <w:rPr>
                <w:rFonts w:eastAsiaTheme="minorHAnsi"/>
                <w:sz w:val="18"/>
                <w:szCs w:val="18"/>
              </w:rPr>
              <w:t xml:space="preserve"> (2004), ‘</w:t>
            </w:r>
            <w:proofErr w:type="spellStart"/>
            <w:r w:rsidRPr="00DD681E">
              <w:rPr>
                <w:rFonts w:eastAsiaTheme="minorHAnsi"/>
                <w:sz w:val="18"/>
                <w:szCs w:val="18"/>
              </w:rPr>
              <w:t>WetlandCare</w:t>
            </w:r>
            <w:proofErr w:type="spellEnd"/>
            <w:r w:rsidRPr="00DD681E">
              <w:rPr>
                <w:rFonts w:eastAsiaTheme="minorHAnsi"/>
                <w:sz w:val="18"/>
                <w:szCs w:val="18"/>
              </w:rPr>
              <w:t xml:space="preserve"> Australia’s Lower Burdekin Grazing Project’, </w:t>
            </w:r>
            <w:r w:rsidRPr="00DD681E">
              <w:rPr>
                <w:rFonts w:eastAsiaTheme="minorHAnsi"/>
                <w:i/>
                <w:sz w:val="18"/>
                <w:szCs w:val="18"/>
              </w:rPr>
              <w:t>Information Bulletin No. 6 Oct 2004</w:t>
            </w:r>
            <w:r w:rsidRPr="00DD681E">
              <w:rPr>
                <w:rFonts w:eastAsiaTheme="minorHAnsi"/>
                <w:sz w:val="18"/>
                <w:szCs w:val="18"/>
              </w:rPr>
              <w:t xml:space="preserve">, </w:t>
            </w:r>
            <w:proofErr w:type="spellStart"/>
            <w:r w:rsidRPr="00DD681E">
              <w:rPr>
                <w:rFonts w:eastAsiaTheme="minorHAnsi"/>
                <w:sz w:val="18"/>
                <w:szCs w:val="18"/>
              </w:rPr>
              <w:t>WetlandCare</w:t>
            </w:r>
            <w:proofErr w:type="spellEnd"/>
            <w:r w:rsidRPr="00DD681E">
              <w:rPr>
                <w:rFonts w:eastAsiaTheme="minorHAnsi"/>
                <w:sz w:val="18"/>
                <w:szCs w:val="18"/>
              </w:rPr>
              <w:t>, Ballina NSW.</w:t>
            </w:r>
          </w:p>
          <w:p w14:paraId="70AD7F73" w14:textId="77777777" w:rsidR="00DD681E" w:rsidRPr="00DD681E" w:rsidRDefault="00DD681E" w:rsidP="00DD681E">
            <w:pPr>
              <w:spacing w:after="0" w:line="240" w:lineRule="auto"/>
              <w:rPr>
                <w:color w:val="0563C1" w:themeColor="hyperlink"/>
                <w:sz w:val="18"/>
                <w:szCs w:val="18"/>
                <w:u w:val="single"/>
              </w:rPr>
            </w:pPr>
            <w:proofErr w:type="spellStart"/>
            <w:r w:rsidRPr="00DD681E">
              <w:rPr>
                <w:sz w:val="18"/>
                <w:szCs w:val="18"/>
              </w:rPr>
              <w:t>Wetland</w:t>
            </w:r>
            <w:r w:rsidRPr="00DD681E">
              <w:rPr>
                <w:i/>
                <w:sz w:val="18"/>
                <w:szCs w:val="18"/>
              </w:rPr>
              <w:t>Info</w:t>
            </w:r>
            <w:proofErr w:type="spellEnd"/>
            <w:r w:rsidRPr="00DD681E">
              <w:rPr>
                <w:sz w:val="18"/>
                <w:szCs w:val="18"/>
              </w:rPr>
              <w:t xml:space="preserve"> (2018), ‘</w:t>
            </w:r>
            <w:proofErr w:type="spellStart"/>
            <w:r w:rsidRPr="00DD681E">
              <w:rPr>
                <w:sz w:val="18"/>
                <w:szCs w:val="18"/>
              </w:rPr>
              <w:t>WetlandSummary</w:t>
            </w:r>
            <w:proofErr w:type="spellEnd"/>
            <w:r w:rsidRPr="00DD681E">
              <w:rPr>
                <w:sz w:val="18"/>
                <w:szCs w:val="18"/>
              </w:rPr>
              <w:t xml:space="preserve"> facts and maps’, </w:t>
            </w:r>
            <w:proofErr w:type="spellStart"/>
            <w:r w:rsidRPr="00DD681E">
              <w:rPr>
                <w:sz w:val="18"/>
                <w:szCs w:val="18"/>
              </w:rPr>
              <w:t>Wetland</w:t>
            </w:r>
            <w:r w:rsidRPr="00DD681E">
              <w:rPr>
                <w:i/>
                <w:sz w:val="18"/>
                <w:szCs w:val="18"/>
              </w:rPr>
              <w:t>Info</w:t>
            </w:r>
            <w:proofErr w:type="spellEnd"/>
            <w:r w:rsidRPr="00DD681E">
              <w:rPr>
                <w:sz w:val="18"/>
                <w:szCs w:val="18"/>
              </w:rPr>
              <w:t xml:space="preserve"> website, Department of Environment and Science, Queensland Government, </w:t>
            </w:r>
            <w:hyperlink r:id="rId42" w:history="1">
              <w:r w:rsidRPr="00DD681E">
                <w:rPr>
                  <w:rStyle w:val="Hyperlink"/>
                  <w:sz w:val="18"/>
                  <w:szCs w:val="18"/>
                </w:rPr>
                <w:t>https://wetlandinfo.des.qld.gov.au/wetlands/facts-maps/</w:t>
              </w:r>
            </w:hyperlink>
          </w:p>
          <w:p w14:paraId="4AFF5F0E" w14:textId="77777777" w:rsidR="00DD681E" w:rsidRPr="00DD681E" w:rsidRDefault="00DD681E" w:rsidP="00DD681E">
            <w:pPr>
              <w:spacing w:after="0" w:line="240" w:lineRule="auto"/>
              <w:rPr>
                <w:sz w:val="18"/>
                <w:szCs w:val="18"/>
              </w:rPr>
            </w:pPr>
            <w:r w:rsidRPr="00DD681E">
              <w:rPr>
                <w:sz w:val="18"/>
                <w:szCs w:val="18"/>
              </w:rPr>
              <w:t>[Accessed 19 July 2018].</w:t>
            </w:r>
          </w:p>
          <w:p w14:paraId="41EE74BA" w14:textId="77777777" w:rsidR="00DD681E" w:rsidRPr="00DD681E" w:rsidRDefault="00DD681E" w:rsidP="00DD681E">
            <w:pPr>
              <w:spacing w:after="0" w:line="240" w:lineRule="auto"/>
              <w:rPr>
                <w:sz w:val="18"/>
                <w:szCs w:val="18"/>
              </w:rPr>
            </w:pPr>
          </w:p>
          <w:p w14:paraId="7400D8D6" w14:textId="77777777" w:rsidR="00DD681E" w:rsidRPr="00DD681E" w:rsidRDefault="00DD681E" w:rsidP="00DD681E">
            <w:pPr>
              <w:autoSpaceDE w:val="0"/>
              <w:autoSpaceDN w:val="0"/>
              <w:adjustRightInd w:val="0"/>
              <w:spacing w:after="0" w:line="240" w:lineRule="auto"/>
              <w:rPr>
                <w:sz w:val="18"/>
                <w:szCs w:val="18"/>
              </w:rPr>
            </w:pPr>
            <w:r w:rsidRPr="00DD681E">
              <w:rPr>
                <w:sz w:val="18"/>
                <w:szCs w:val="18"/>
              </w:rPr>
              <w:t xml:space="preserve">Wetlands International (2019), </w:t>
            </w:r>
            <w:r w:rsidRPr="00DD681E">
              <w:rPr>
                <w:i/>
                <w:iCs/>
                <w:sz w:val="18"/>
                <w:szCs w:val="18"/>
              </w:rPr>
              <w:t>"Waterbird Population Estimates"</w:t>
            </w:r>
            <w:r w:rsidRPr="00DD681E">
              <w:rPr>
                <w:iCs/>
                <w:sz w:val="18"/>
                <w:szCs w:val="18"/>
              </w:rPr>
              <w:t>,</w:t>
            </w:r>
            <w:r w:rsidRPr="00DD681E">
              <w:rPr>
                <w:sz w:val="18"/>
                <w:szCs w:val="18"/>
              </w:rPr>
              <w:t xml:space="preserve"> </w:t>
            </w:r>
            <w:hyperlink r:id="rId43" w:history="1">
              <w:r w:rsidRPr="00DD681E">
                <w:rPr>
                  <w:rStyle w:val="Hyperlink"/>
                  <w:sz w:val="18"/>
                  <w:szCs w:val="18"/>
                </w:rPr>
                <w:t>wpe.wetlands.org</w:t>
              </w:r>
            </w:hyperlink>
            <w:r w:rsidRPr="00DD681E">
              <w:rPr>
                <w:sz w:val="18"/>
                <w:szCs w:val="18"/>
              </w:rPr>
              <w:t xml:space="preserve"> [Accessed 7 Feb 2019].</w:t>
            </w:r>
          </w:p>
          <w:p w14:paraId="5F8B7EB4" w14:textId="77777777" w:rsidR="00DD681E" w:rsidRPr="00DD681E" w:rsidRDefault="00DD681E" w:rsidP="00DD681E">
            <w:pPr>
              <w:autoSpaceDE w:val="0"/>
              <w:autoSpaceDN w:val="0"/>
              <w:adjustRightInd w:val="0"/>
              <w:spacing w:after="0" w:line="240" w:lineRule="auto"/>
              <w:rPr>
                <w:sz w:val="18"/>
                <w:szCs w:val="18"/>
              </w:rPr>
            </w:pPr>
          </w:p>
          <w:p w14:paraId="0588AE10" w14:textId="77777777" w:rsidR="00DD681E" w:rsidRPr="00DD681E" w:rsidRDefault="00DD681E" w:rsidP="00DD681E">
            <w:pPr>
              <w:rPr>
                <w:sz w:val="18"/>
                <w:szCs w:val="18"/>
                <w:lang w:val="en"/>
              </w:rPr>
            </w:pPr>
            <w:proofErr w:type="spellStart"/>
            <w:r w:rsidRPr="00DD681E">
              <w:rPr>
                <w:rFonts w:eastAsiaTheme="minorHAnsi"/>
                <w:sz w:val="18"/>
                <w:szCs w:val="18"/>
              </w:rPr>
              <w:t>WildNet</w:t>
            </w:r>
            <w:proofErr w:type="spellEnd"/>
            <w:r w:rsidRPr="00DD681E">
              <w:rPr>
                <w:rFonts w:eastAsiaTheme="minorHAnsi"/>
                <w:sz w:val="18"/>
                <w:szCs w:val="18"/>
              </w:rPr>
              <w:t xml:space="preserve"> (2018), ‘</w:t>
            </w:r>
            <w:proofErr w:type="spellStart"/>
            <w:r w:rsidRPr="00DD681E">
              <w:rPr>
                <w:rFonts w:eastAsiaTheme="minorHAnsi"/>
                <w:sz w:val="18"/>
                <w:szCs w:val="18"/>
              </w:rPr>
              <w:t>WildNet</w:t>
            </w:r>
            <w:proofErr w:type="spellEnd"/>
            <w:r w:rsidRPr="00DD681E">
              <w:rPr>
                <w:rFonts w:eastAsiaTheme="minorHAnsi"/>
                <w:sz w:val="18"/>
                <w:szCs w:val="18"/>
              </w:rPr>
              <w:t xml:space="preserve"> online database’, Department of </w:t>
            </w:r>
            <w:r w:rsidRPr="00DD681E">
              <w:rPr>
                <w:sz w:val="18"/>
                <w:szCs w:val="18"/>
                <w:lang w:val="en"/>
              </w:rPr>
              <w:t xml:space="preserve">Science, Information Technology and Innovation, Queensland Government, </w:t>
            </w:r>
            <w:hyperlink r:id="rId44" w:history="1">
              <w:r w:rsidRPr="00DD681E">
                <w:rPr>
                  <w:rStyle w:val="Hyperlink"/>
                  <w:sz w:val="18"/>
                  <w:szCs w:val="18"/>
                  <w:lang w:val="en"/>
                </w:rPr>
                <w:t>https://data.qld.gov.au/dataset/qld-wildlife-data-api</w:t>
              </w:r>
            </w:hyperlink>
            <w:r w:rsidRPr="00DD681E">
              <w:rPr>
                <w:sz w:val="18"/>
                <w:szCs w:val="18"/>
                <w:lang w:val="en"/>
              </w:rPr>
              <w:t xml:space="preserve"> [Accessed 21 December 2016].</w:t>
            </w:r>
          </w:p>
          <w:p w14:paraId="678A5A27" w14:textId="77777777" w:rsidR="00DD681E" w:rsidRPr="00DD681E" w:rsidRDefault="00DD681E" w:rsidP="00DD681E">
            <w:pPr>
              <w:autoSpaceDE w:val="0"/>
              <w:autoSpaceDN w:val="0"/>
              <w:adjustRightInd w:val="0"/>
              <w:spacing w:after="0" w:line="240" w:lineRule="auto"/>
              <w:rPr>
                <w:sz w:val="18"/>
                <w:szCs w:val="18"/>
              </w:rPr>
            </w:pPr>
            <w:r w:rsidRPr="00DD681E">
              <w:rPr>
                <w:sz w:val="18"/>
                <w:szCs w:val="18"/>
              </w:rPr>
              <w:t xml:space="preserve">Williams, L.E. (ed.) (1997), ‘Queensland’s Fisheries Resources: Current Condition &amp; Recent Trends 1988 – 1995’, </w:t>
            </w:r>
            <w:r w:rsidRPr="00DD681E">
              <w:rPr>
                <w:i/>
                <w:sz w:val="18"/>
                <w:szCs w:val="18"/>
              </w:rPr>
              <w:t>Information Series Q197007</w:t>
            </w:r>
            <w:r w:rsidRPr="00DD681E">
              <w:rPr>
                <w:sz w:val="18"/>
                <w:szCs w:val="18"/>
              </w:rPr>
              <w:t>, Department of Primary Industries, Queensland, Brisbane, 101 pp.</w:t>
            </w:r>
          </w:p>
          <w:p w14:paraId="41B168CD" w14:textId="77777777" w:rsidR="00DD681E" w:rsidRPr="00DD681E" w:rsidRDefault="00DD681E" w:rsidP="00DD681E">
            <w:pPr>
              <w:autoSpaceDE w:val="0"/>
              <w:autoSpaceDN w:val="0"/>
              <w:adjustRightInd w:val="0"/>
              <w:spacing w:after="0" w:line="240" w:lineRule="auto"/>
              <w:rPr>
                <w:rFonts w:eastAsiaTheme="minorHAnsi"/>
                <w:sz w:val="18"/>
                <w:szCs w:val="18"/>
              </w:rPr>
            </w:pPr>
          </w:p>
          <w:p w14:paraId="4E0E6A1F" w14:textId="1F57181B" w:rsidR="00DD681E" w:rsidRPr="00DD681E" w:rsidRDefault="00DD681E" w:rsidP="00DD681E">
            <w:pPr>
              <w:autoSpaceDE w:val="0"/>
              <w:autoSpaceDN w:val="0"/>
              <w:adjustRightInd w:val="0"/>
              <w:spacing w:after="0" w:line="240" w:lineRule="auto"/>
              <w:rPr>
                <w:sz w:val="18"/>
                <w:szCs w:val="18"/>
              </w:rPr>
            </w:pPr>
            <w:r w:rsidRPr="00DD681E">
              <w:rPr>
                <w:sz w:val="18"/>
                <w:szCs w:val="18"/>
              </w:rPr>
              <w:t>Wolanski, E., (ed.) (2014), ‘Estuaries of Australia in 2050 and beyond. Estuaries of the World’, Springer,</w:t>
            </w:r>
            <w:r>
              <w:rPr>
                <w:sz w:val="18"/>
                <w:szCs w:val="18"/>
              </w:rPr>
              <w:t xml:space="preserve"> </w:t>
            </w:r>
            <w:r w:rsidRPr="00DD681E">
              <w:rPr>
                <w:sz w:val="18"/>
                <w:szCs w:val="18"/>
              </w:rPr>
              <w:t>Dordrecht.</w:t>
            </w:r>
          </w:p>
          <w:p w14:paraId="1A0A0573" w14:textId="77777777" w:rsidR="00DD681E" w:rsidRPr="00DD681E" w:rsidRDefault="00DD681E" w:rsidP="00DD681E">
            <w:pPr>
              <w:autoSpaceDE w:val="0"/>
              <w:autoSpaceDN w:val="0"/>
              <w:adjustRightInd w:val="0"/>
              <w:spacing w:after="0" w:line="240" w:lineRule="auto"/>
              <w:rPr>
                <w:sz w:val="18"/>
                <w:szCs w:val="18"/>
              </w:rPr>
            </w:pPr>
          </w:p>
          <w:p w14:paraId="0D7FCC9F" w14:textId="77777777" w:rsidR="00DD681E" w:rsidRPr="00DD681E" w:rsidRDefault="00DD681E" w:rsidP="00DD681E">
            <w:pPr>
              <w:spacing w:after="0" w:line="240" w:lineRule="auto"/>
              <w:rPr>
                <w:sz w:val="18"/>
                <w:szCs w:val="18"/>
              </w:rPr>
            </w:pPr>
            <w:r w:rsidRPr="00DD681E">
              <w:rPr>
                <w:sz w:val="18"/>
                <w:szCs w:val="18"/>
              </w:rPr>
              <w:t>Worldwide Fund for Nature (2007), ‘</w:t>
            </w:r>
            <w:r w:rsidRPr="00DD681E">
              <w:rPr>
                <w:i/>
                <w:sz w:val="18"/>
                <w:szCs w:val="18"/>
              </w:rPr>
              <w:t>Marine Ecoregions of the World (MEOW)</w:t>
            </w:r>
            <w:r w:rsidRPr="00DD681E">
              <w:rPr>
                <w:sz w:val="18"/>
                <w:szCs w:val="18"/>
              </w:rPr>
              <w:t xml:space="preserve">, </w:t>
            </w:r>
          </w:p>
          <w:p w14:paraId="7AD999F1" w14:textId="77777777" w:rsidR="00DD681E" w:rsidRPr="00DD681E" w:rsidRDefault="008F59E8" w:rsidP="00DD681E">
            <w:pPr>
              <w:spacing w:after="0" w:line="240" w:lineRule="auto"/>
              <w:rPr>
                <w:sz w:val="18"/>
                <w:szCs w:val="18"/>
              </w:rPr>
            </w:pPr>
            <w:hyperlink r:id="rId45" w:history="1">
              <w:r w:rsidR="00DD681E" w:rsidRPr="00DD681E">
                <w:rPr>
                  <w:rStyle w:val="Hyperlink"/>
                  <w:sz w:val="18"/>
                  <w:szCs w:val="18"/>
                </w:rPr>
                <w:t>https://www.worldwildlife.org/publications/marine-ecoregions-of-the-world-a-bioregionalization-of-coastal-and-shelf-areas</w:t>
              </w:r>
            </w:hyperlink>
            <w:r w:rsidR="00DD681E" w:rsidRPr="00DD681E">
              <w:rPr>
                <w:sz w:val="18"/>
                <w:szCs w:val="18"/>
              </w:rPr>
              <w:t xml:space="preserve"> [Accessed on 7 February 2019].</w:t>
            </w:r>
          </w:p>
          <w:p w14:paraId="08F3BCDF" w14:textId="77777777" w:rsidR="00DD681E" w:rsidRPr="00DD681E" w:rsidRDefault="00DD681E" w:rsidP="00DD681E">
            <w:pPr>
              <w:spacing w:after="0" w:line="240" w:lineRule="auto"/>
              <w:rPr>
                <w:sz w:val="18"/>
                <w:szCs w:val="18"/>
              </w:rPr>
            </w:pPr>
          </w:p>
          <w:p w14:paraId="09A1767B" w14:textId="77777777" w:rsidR="00DD681E" w:rsidRPr="00DD681E" w:rsidRDefault="00DD681E" w:rsidP="00DD681E">
            <w:pPr>
              <w:rPr>
                <w:rFonts w:eastAsiaTheme="minorHAnsi"/>
                <w:sz w:val="18"/>
                <w:szCs w:val="18"/>
              </w:rPr>
            </w:pPr>
            <w:r w:rsidRPr="00DD681E">
              <w:rPr>
                <w:sz w:val="18"/>
                <w:szCs w:val="18"/>
              </w:rPr>
              <w:t xml:space="preserve">WWW/TNC (2013), ‘Freshwater Ecoregions of the World (FEOW)’, The Nature Conservancy, </w:t>
            </w:r>
            <w:hyperlink r:id="rId46" w:history="1">
              <w:r w:rsidRPr="00DD681E">
                <w:rPr>
                  <w:rStyle w:val="Hyperlink"/>
                  <w:sz w:val="18"/>
                  <w:szCs w:val="18"/>
                </w:rPr>
                <w:t>http://www.feow.org/</w:t>
              </w:r>
            </w:hyperlink>
            <w:r w:rsidRPr="00DD681E">
              <w:rPr>
                <w:sz w:val="18"/>
                <w:szCs w:val="18"/>
              </w:rPr>
              <w:t xml:space="preserve"> </w:t>
            </w:r>
            <w:r w:rsidRPr="00DD681E">
              <w:rPr>
                <w:sz w:val="18"/>
                <w:szCs w:val="18"/>
                <w:lang w:val="en"/>
              </w:rPr>
              <w:t>[Accessed 7 February 2019].</w:t>
            </w:r>
          </w:p>
          <w:p w14:paraId="124AFA65" w14:textId="77777777" w:rsidR="00DD681E" w:rsidRPr="00DD681E" w:rsidRDefault="00DD681E" w:rsidP="00DD681E">
            <w:pPr>
              <w:autoSpaceDE w:val="0"/>
              <w:autoSpaceDN w:val="0"/>
              <w:adjustRightInd w:val="0"/>
              <w:spacing w:after="0" w:line="240" w:lineRule="auto"/>
              <w:rPr>
                <w:sz w:val="18"/>
                <w:szCs w:val="18"/>
              </w:rPr>
            </w:pPr>
            <w:r w:rsidRPr="00DD681E">
              <w:rPr>
                <w:sz w:val="18"/>
                <w:szCs w:val="18"/>
              </w:rPr>
              <w:t xml:space="preserve">Zeller, B (1998), ‘Queensland’s fisheries habitats: Current conditions and recent trends’, </w:t>
            </w:r>
            <w:r w:rsidRPr="00DD681E">
              <w:rPr>
                <w:i/>
                <w:sz w:val="18"/>
                <w:szCs w:val="18"/>
              </w:rPr>
              <w:t>QDPI Information Series QI98025</w:t>
            </w:r>
            <w:r w:rsidRPr="00DD681E">
              <w:rPr>
                <w:sz w:val="18"/>
                <w:szCs w:val="18"/>
              </w:rPr>
              <w:t>, Department of Primary Industries, Queensland, Brisbane, 211pp.</w:t>
            </w:r>
          </w:p>
          <w:p w14:paraId="6174A086" w14:textId="77777777" w:rsidR="00DD681E" w:rsidRPr="00DD681E" w:rsidRDefault="00DD681E" w:rsidP="00DD681E">
            <w:pPr>
              <w:autoSpaceDE w:val="0"/>
              <w:autoSpaceDN w:val="0"/>
              <w:adjustRightInd w:val="0"/>
              <w:spacing w:after="0" w:line="240" w:lineRule="auto"/>
              <w:rPr>
                <w:sz w:val="18"/>
                <w:szCs w:val="18"/>
              </w:rPr>
            </w:pPr>
          </w:p>
          <w:p w14:paraId="523F187C" w14:textId="77777777" w:rsidR="00DD681E" w:rsidRPr="00DD681E" w:rsidRDefault="00DD681E" w:rsidP="00DD681E">
            <w:pPr>
              <w:rPr>
                <w:rFonts w:eastAsiaTheme="minorHAnsi"/>
                <w:sz w:val="18"/>
                <w:szCs w:val="18"/>
              </w:rPr>
            </w:pPr>
            <w:r w:rsidRPr="00DD681E">
              <w:rPr>
                <w:color w:val="000000" w:themeColor="text1"/>
                <w:sz w:val="18"/>
                <w:szCs w:val="18"/>
              </w:rPr>
              <w:t xml:space="preserve">Yuri </w:t>
            </w:r>
            <w:proofErr w:type="spellStart"/>
            <w:r w:rsidRPr="00DD681E">
              <w:rPr>
                <w:color w:val="000000" w:themeColor="text1"/>
                <w:sz w:val="18"/>
                <w:szCs w:val="18"/>
              </w:rPr>
              <w:t>Zharikov</w:t>
            </w:r>
            <w:proofErr w:type="spellEnd"/>
            <w:r w:rsidRPr="00DD681E">
              <w:rPr>
                <w:color w:val="000000" w:themeColor="text1"/>
                <w:sz w:val="18"/>
                <w:szCs w:val="18"/>
              </w:rPr>
              <w:t xml:space="preserve"> &amp; David A. Milton (2009) ‘Valuing coastal habitats: predicting high-tide roosts of non-breeding migratory shorebirds from landscape composition’, in </w:t>
            </w:r>
            <w:r w:rsidRPr="00DD681E">
              <w:rPr>
                <w:i/>
                <w:color w:val="000000" w:themeColor="text1"/>
                <w:sz w:val="18"/>
                <w:szCs w:val="18"/>
              </w:rPr>
              <w:t>Emu - Austral Ornithology</w:t>
            </w:r>
            <w:r w:rsidRPr="00DD681E">
              <w:rPr>
                <w:color w:val="000000" w:themeColor="text1"/>
                <w:sz w:val="18"/>
                <w:szCs w:val="18"/>
              </w:rPr>
              <w:t>, 109:2, 107-120, DOI: 10.1071/MU08017.</w:t>
            </w:r>
          </w:p>
          <w:p w14:paraId="599B24C9" w14:textId="77777777" w:rsidR="00DD681E" w:rsidRPr="00DD681E" w:rsidRDefault="00DD681E" w:rsidP="00DD681E">
            <w:pPr>
              <w:autoSpaceDE w:val="0"/>
              <w:autoSpaceDN w:val="0"/>
              <w:adjustRightInd w:val="0"/>
              <w:spacing w:after="0" w:line="240" w:lineRule="auto"/>
              <w:rPr>
                <w:rFonts w:eastAsiaTheme="minorHAnsi"/>
                <w:sz w:val="18"/>
                <w:szCs w:val="18"/>
              </w:rPr>
            </w:pPr>
          </w:p>
          <w:p w14:paraId="2FDF27C2" w14:textId="77777777" w:rsidR="00DD681E" w:rsidRPr="00DD681E" w:rsidRDefault="00DD681E" w:rsidP="00DD681E">
            <w:pPr>
              <w:autoSpaceDE w:val="0"/>
              <w:autoSpaceDN w:val="0"/>
              <w:adjustRightInd w:val="0"/>
              <w:spacing w:after="0" w:line="240" w:lineRule="auto"/>
              <w:rPr>
                <w:rFonts w:eastAsiaTheme="minorHAnsi"/>
                <w:sz w:val="18"/>
                <w:szCs w:val="18"/>
              </w:rPr>
            </w:pPr>
          </w:p>
        </w:tc>
      </w:tr>
    </w:tbl>
    <w:p w14:paraId="2156905C" w14:textId="77777777" w:rsidR="004A617C" w:rsidRDefault="004A617C" w:rsidP="004A617C">
      <w:pPr>
        <w:autoSpaceDE w:val="0"/>
        <w:autoSpaceDN w:val="0"/>
        <w:adjustRightInd w:val="0"/>
        <w:spacing w:after="0" w:line="240" w:lineRule="auto"/>
        <w:ind w:left="216"/>
      </w:pPr>
    </w:p>
    <w:p w14:paraId="10ECD4B1" w14:textId="77777777" w:rsidR="00ED7231" w:rsidRDefault="00ED7231" w:rsidP="00ED7231">
      <w:pPr>
        <w:pStyle w:val="pstyleSection"/>
      </w:pPr>
    </w:p>
    <w:sectPr w:rsidR="00ED7231">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659B0" w14:textId="77777777" w:rsidR="00F64917" w:rsidRDefault="00F64917" w:rsidP="00F64917">
      <w:pPr>
        <w:spacing w:after="0" w:line="240" w:lineRule="auto"/>
      </w:pPr>
      <w:r>
        <w:separator/>
      </w:r>
    </w:p>
  </w:endnote>
  <w:endnote w:type="continuationSeparator" w:id="0">
    <w:p w14:paraId="0AA4AD53" w14:textId="77777777" w:rsidR="00F64917" w:rsidRDefault="00F64917" w:rsidP="00F64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64441" w14:textId="7BFB7B9D" w:rsidR="00F64917" w:rsidRDefault="00F64917">
    <w:pPr>
      <w:pStyle w:val="Footer"/>
    </w:pPr>
    <w:r>
      <w:rPr>
        <w:noProof/>
      </w:rPr>
      <mc:AlternateContent>
        <mc:Choice Requires="wps">
          <w:drawing>
            <wp:anchor distT="0" distB="0" distL="0" distR="0" simplePos="0" relativeHeight="251662336" behindDoc="0" locked="0" layoutInCell="1" allowOverlap="1" wp14:anchorId="79C22AD8" wp14:editId="2CD51E13">
              <wp:simplePos x="635" y="635"/>
              <wp:positionH relativeFrom="page">
                <wp:align>center</wp:align>
              </wp:positionH>
              <wp:positionV relativeFrom="page">
                <wp:align>bottom</wp:align>
              </wp:positionV>
              <wp:extent cx="551815" cy="404495"/>
              <wp:effectExtent l="0" t="0" r="635" b="0"/>
              <wp:wrapNone/>
              <wp:docPr id="89166801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A989DBB" w14:textId="4BE7FB81" w:rsidR="00F64917" w:rsidRPr="00F64917" w:rsidRDefault="00F64917" w:rsidP="00F64917">
                          <w:pPr>
                            <w:spacing w:after="0"/>
                            <w:rPr>
                              <w:rFonts w:ascii="Calibri" w:eastAsia="Calibri" w:hAnsi="Calibri" w:cs="Calibri"/>
                              <w:noProof/>
                              <w:color w:val="FF0000"/>
                              <w:sz w:val="24"/>
                              <w:szCs w:val="24"/>
                            </w:rPr>
                          </w:pPr>
                          <w:r w:rsidRPr="00F6491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C22AD8" id="_x0000_t202" coordsize="21600,21600" o:spt="202" path="m,l,21600r21600,l21600,xe">
              <v:stroke joinstyle="miter"/>
              <v:path gradientshapeok="t" o:connecttype="rect"/>
            </v:shapetype>
            <v:shape id="Text Box 5" o:spid="_x0000_s1028" type="#_x0000_t202" alt="OFFICIAL" style="position:absolute;margin-left:0;margin-top:0;width:43.45pt;height:31.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9DQ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" filled="f" stroked="f">
              <v:fill o:detectmouseclick="t"/>
              <v:textbox style="mso-fit-shape-to-text:t" inset="0,0,0,15pt">
                <w:txbxContent>
                  <w:p w14:paraId="7A989DBB" w14:textId="4BE7FB81" w:rsidR="00F64917" w:rsidRPr="00F64917" w:rsidRDefault="00F64917" w:rsidP="00F64917">
                    <w:pPr>
                      <w:spacing w:after="0"/>
                      <w:rPr>
                        <w:rFonts w:ascii="Calibri" w:eastAsia="Calibri" w:hAnsi="Calibri" w:cs="Calibri"/>
                        <w:noProof/>
                        <w:color w:val="FF0000"/>
                        <w:sz w:val="24"/>
                        <w:szCs w:val="24"/>
                      </w:rPr>
                    </w:pPr>
                    <w:r w:rsidRPr="00F64917">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8B523" w14:textId="310E3F56" w:rsidR="00F64917" w:rsidRDefault="00F64917">
    <w:pPr>
      <w:pStyle w:val="Footer"/>
    </w:pPr>
    <w:r>
      <w:rPr>
        <w:noProof/>
      </w:rPr>
      <mc:AlternateContent>
        <mc:Choice Requires="wps">
          <w:drawing>
            <wp:anchor distT="0" distB="0" distL="0" distR="0" simplePos="0" relativeHeight="251663360" behindDoc="0" locked="0" layoutInCell="1" allowOverlap="1" wp14:anchorId="0AA08137" wp14:editId="294DA3EC">
              <wp:simplePos x="914400" y="10094976"/>
              <wp:positionH relativeFrom="page">
                <wp:align>center</wp:align>
              </wp:positionH>
              <wp:positionV relativeFrom="page">
                <wp:align>bottom</wp:align>
              </wp:positionV>
              <wp:extent cx="551815" cy="404495"/>
              <wp:effectExtent l="0" t="0" r="635" b="0"/>
              <wp:wrapNone/>
              <wp:docPr id="152651899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6DEB079" w14:textId="213BA9D5" w:rsidR="00F64917" w:rsidRPr="00F64917" w:rsidRDefault="00F64917" w:rsidP="00F64917">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A08137" id="_x0000_t202" coordsize="21600,21600" o:spt="202" path="m,l,21600r21600,l21600,xe">
              <v:stroke joinstyle="miter"/>
              <v:path gradientshapeok="t" o:connecttype="rect"/>
            </v:shapetype>
            <v:shape id="Text Box 6" o:spid="_x0000_s1029" type="#_x0000_t202" alt="OFFICIAL" style="position:absolute;margin-left:0;margin-top:0;width:43.45pt;height:31.8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fill o:detectmouseclick="t"/>
              <v:textbox style="mso-fit-shape-to-text:t" inset="0,0,0,15pt">
                <w:txbxContent>
                  <w:p w14:paraId="26DEB079" w14:textId="213BA9D5" w:rsidR="00F64917" w:rsidRPr="00F64917" w:rsidRDefault="00F64917" w:rsidP="00F64917">
                    <w:pPr>
                      <w:spacing w:after="0"/>
                      <w:rPr>
                        <w:rFonts w:ascii="Calibri" w:eastAsia="Calibri" w:hAnsi="Calibri" w:cs="Calibri"/>
                        <w:noProof/>
                        <w:color w:val="FF0000"/>
                        <w:sz w:val="24"/>
                        <w:szCs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DCD1F" w14:textId="1BF8B14B" w:rsidR="00F64917" w:rsidRDefault="00F64917">
    <w:pPr>
      <w:pStyle w:val="Footer"/>
    </w:pPr>
    <w:r>
      <w:rPr>
        <w:noProof/>
      </w:rPr>
      <mc:AlternateContent>
        <mc:Choice Requires="wps">
          <w:drawing>
            <wp:anchor distT="0" distB="0" distL="0" distR="0" simplePos="0" relativeHeight="251661312" behindDoc="0" locked="0" layoutInCell="1" allowOverlap="1" wp14:anchorId="2EB64FB5" wp14:editId="26F4A831">
              <wp:simplePos x="635" y="635"/>
              <wp:positionH relativeFrom="page">
                <wp:align>center</wp:align>
              </wp:positionH>
              <wp:positionV relativeFrom="page">
                <wp:align>bottom</wp:align>
              </wp:positionV>
              <wp:extent cx="551815" cy="404495"/>
              <wp:effectExtent l="0" t="0" r="635" b="0"/>
              <wp:wrapNone/>
              <wp:docPr id="46695890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2FB28E1" w14:textId="385C0A4B" w:rsidR="00F64917" w:rsidRPr="00F64917" w:rsidRDefault="00F64917" w:rsidP="00F64917">
                          <w:pPr>
                            <w:spacing w:after="0"/>
                            <w:rPr>
                              <w:rFonts w:ascii="Calibri" w:eastAsia="Calibri" w:hAnsi="Calibri" w:cs="Calibri"/>
                              <w:noProof/>
                              <w:color w:val="FF0000"/>
                              <w:sz w:val="24"/>
                              <w:szCs w:val="24"/>
                            </w:rPr>
                          </w:pPr>
                          <w:r w:rsidRPr="00F6491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B64FB5" id="_x0000_t202" coordsize="21600,21600" o:spt="202" path="m,l,21600r21600,l21600,xe">
              <v:stroke joinstyle="miter"/>
              <v:path gradientshapeok="t" o:connecttype="rect"/>
            </v:shapetype>
            <v:shape id="Text Box 4" o:spid="_x0000_s1031" type="#_x0000_t202" alt="OFFICIAL" style="position:absolute;margin-left:0;margin-top:0;width:43.45pt;height:31.8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fill o:detectmouseclick="t"/>
              <v:textbox style="mso-fit-shape-to-text:t" inset="0,0,0,15pt">
                <w:txbxContent>
                  <w:p w14:paraId="42FB28E1" w14:textId="385C0A4B" w:rsidR="00F64917" w:rsidRPr="00F64917" w:rsidRDefault="00F64917" w:rsidP="00F64917">
                    <w:pPr>
                      <w:spacing w:after="0"/>
                      <w:rPr>
                        <w:rFonts w:ascii="Calibri" w:eastAsia="Calibri" w:hAnsi="Calibri" w:cs="Calibri"/>
                        <w:noProof/>
                        <w:color w:val="FF0000"/>
                        <w:sz w:val="24"/>
                        <w:szCs w:val="24"/>
                      </w:rPr>
                    </w:pPr>
                    <w:r w:rsidRPr="00F64917">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6EC71" w14:textId="77777777" w:rsidR="00F64917" w:rsidRDefault="00F64917" w:rsidP="00F64917">
      <w:pPr>
        <w:spacing w:after="0" w:line="240" w:lineRule="auto"/>
      </w:pPr>
      <w:r>
        <w:separator/>
      </w:r>
    </w:p>
  </w:footnote>
  <w:footnote w:type="continuationSeparator" w:id="0">
    <w:p w14:paraId="759E7CCA" w14:textId="77777777" w:rsidR="00F64917" w:rsidRDefault="00F64917" w:rsidP="00F64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F59A8" w14:textId="0E4375F5" w:rsidR="00F64917" w:rsidRDefault="00F64917">
    <w:pPr>
      <w:pStyle w:val="Header"/>
    </w:pPr>
    <w:r>
      <w:rPr>
        <w:noProof/>
      </w:rPr>
      <mc:AlternateContent>
        <mc:Choice Requires="wps">
          <w:drawing>
            <wp:anchor distT="0" distB="0" distL="0" distR="0" simplePos="0" relativeHeight="251659264" behindDoc="0" locked="0" layoutInCell="1" allowOverlap="1" wp14:anchorId="4D10DF91" wp14:editId="6B9E69AA">
              <wp:simplePos x="635" y="635"/>
              <wp:positionH relativeFrom="page">
                <wp:align>center</wp:align>
              </wp:positionH>
              <wp:positionV relativeFrom="page">
                <wp:align>top</wp:align>
              </wp:positionV>
              <wp:extent cx="551815" cy="404495"/>
              <wp:effectExtent l="0" t="0" r="635" b="14605"/>
              <wp:wrapNone/>
              <wp:docPr id="199419003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D751CC3" w14:textId="70DD4785" w:rsidR="00F64917" w:rsidRPr="00F64917" w:rsidRDefault="00F64917" w:rsidP="00F64917">
                          <w:pPr>
                            <w:spacing w:after="0"/>
                            <w:rPr>
                              <w:rFonts w:ascii="Calibri" w:eastAsia="Calibri" w:hAnsi="Calibri" w:cs="Calibri"/>
                              <w:noProof/>
                              <w:color w:val="FF0000"/>
                              <w:sz w:val="24"/>
                              <w:szCs w:val="24"/>
                            </w:rPr>
                          </w:pPr>
                          <w:r w:rsidRPr="00F6491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10DF91"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fill o:detectmouseclick="t"/>
              <v:textbox style="mso-fit-shape-to-text:t" inset="0,15pt,0,0">
                <w:txbxContent>
                  <w:p w14:paraId="5D751CC3" w14:textId="70DD4785" w:rsidR="00F64917" w:rsidRPr="00F64917" w:rsidRDefault="00F64917" w:rsidP="00F64917">
                    <w:pPr>
                      <w:spacing w:after="0"/>
                      <w:rPr>
                        <w:rFonts w:ascii="Calibri" w:eastAsia="Calibri" w:hAnsi="Calibri" w:cs="Calibri"/>
                        <w:noProof/>
                        <w:color w:val="FF0000"/>
                        <w:sz w:val="24"/>
                        <w:szCs w:val="24"/>
                      </w:rPr>
                    </w:pPr>
                    <w:r w:rsidRPr="00F64917">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29A7C" w14:textId="75C82EFA" w:rsidR="00F64917" w:rsidRDefault="00F64917">
    <w:pPr>
      <w:pStyle w:val="Header"/>
    </w:pPr>
    <w:r>
      <w:rPr>
        <w:noProof/>
      </w:rPr>
      <mc:AlternateContent>
        <mc:Choice Requires="wps">
          <w:drawing>
            <wp:anchor distT="0" distB="0" distL="0" distR="0" simplePos="0" relativeHeight="251660288" behindDoc="0" locked="0" layoutInCell="1" allowOverlap="1" wp14:anchorId="1BBF1FC3" wp14:editId="68908329">
              <wp:simplePos x="914400" y="453542"/>
              <wp:positionH relativeFrom="page">
                <wp:align>center</wp:align>
              </wp:positionH>
              <wp:positionV relativeFrom="page">
                <wp:align>top</wp:align>
              </wp:positionV>
              <wp:extent cx="551815" cy="404495"/>
              <wp:effectExtent l="0" t="0" r="635" b="14605"/>
              <wp:wrapNone/>
              <wp:docPr id="199657575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4D12C9C" w14:textId="52A8651B" w:rsidR="00F64917" w:rsidRPr="00F64917" w:rsidRDefault="00F64917" w:rsidP="00F64917">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BF1FC3" id="_x0000_t202" coordsize="21600,21600" o:spt="202" path="m,l,21600r21600,l21600,xe">
              <v:stroke joinstyle="miter"/>
              <v:path gradientshapeok="t" o:connecttype="rect"/>
            </v:shapetype>
            <v:shape id="Text Box 3" o:spid="_x0000_s1027" type="#_x0000_t202" alt="OFFICIAL" style="position:absolute;margin-left:0;margin-top:0;width:43.45pt;height:31.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filled="f" stroked="f">
              <v:fill o:detectmouseclick="t"/>
              <v:textbox style="mso-fit-shape-to-text:t" inset="0,15pt,0,0">
                <w:txbxContent>
                  <w:p w14:paraId="34D12C9C" w14:textId="52A8651B" w:rsidR="00F64917" w:rsidRPr="00F64917" w:rsidRDefault="00F64917" w:rsidP="00F64917">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24F8C" w14:textId="7A04ECD4" w:rsidR="00F64917" w:rsidRDefault="00F64917">
    <w:pPr>
      <w:pStyle w:val="Header"/>
    </w:pPr>
    <w:r>
      <w:rPr>
        <w:noProof/>
      </w:rPr>
      <mc:AlternateContent>
        <mc:Choice Requires="wps">
          <w:drawing>
            <wp:anchor distT="0" distB="0" distL="0" distR="0" simplePos="0" relativeHeight="251658240" behindDoc="0" locked="0" layoutInCell="1" allowOverlap="1" wp14:anchorId="29FE8903" wp14:editId="41C4649B">
              <wp:simplePos x="635" y="635"/>
              <wp:positionH relativeFrom="page">
                <wp:align>center</wp:align>
              </wp:positionH>
              <wp:positionV relativeFrom="page">
                <wp:align>top</wp:align>
              </wp:positionV>
              <wp:extent cx="551815" cy="404495"/>
              <wp:effectExtent l="0" t="0" r="635" b="14605"/>
              <wp:wrapNone/>
              <wp:docPr id="6173455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38880AC" w14:textId="06BD2400" w:rsidR="00F64917" w:rsidRPr="00F64917" w:rsidRDefault="00F64917" w:rsidP="00F64917">
                          <w:pPr>
                            <w:spacing w:after="0"/>
                            <w:rPr>
                              <w:rFonts w:ascii="Calibri" w:eastAsia="Calibri" w:hAnsi="Calibri" w:cs="Calibri"/>
                              <w:noProof/>
                              <w:color w:val="FF0000"/>
                              <w:sz w:val="24"/>
                              <w:szCs w:val="24"/>
                            </w:rPr>
                          </w:pPr>
                          <w:r w:rsidRPr="00F6491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FE8903"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fill o:detectmouseclick="t"/>
              <v:textbox style="mso-fit-shape-to-text:t" inset="0,15pt,0,0">
                <w:txbxContent>
                  <w:p w14:paraId="638880AC" w14:textId="06BD2400" w:rsidR="00F64917" w:rsidRPr="00F64917" w:rsidRDefault="00F64917" w:rsidP="00F64917">
                    <w:pPr>
                      <w:spacing w:after="0"/>
                      <w:rPr>
                        <w:rFonts w:ascii="Calibri" w:eastAsia="Calibri" w:hAnsi="Calibri" w:cs="Calibri"/>
                        <w:noProof/>
                        <w:color w:val="FF0000"/>
                        <w:sz w:val="24"/>
                        <w:szCs w:val="24"/>
                      </w:rPr>
                    </w:pPr>
                    <w:r w:rsidRPr="00F64917">
                      <w:rPr>
                        <w:rFonts w:ascii="Calibri" w:eastAsia="Calibri" w:hAnsi="Calibri" w:cs="Calibri"/>
                        <w:noProof/>
                        <w:color w:val="FF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850"/>
    <w:rsid w:val="00026A59"/>
    <w:rsid w:val="00045404"/>
    <w:rsid w:val="00080308"/>
    <w:rsid w:val="000A374A"/>
    <w:rsid w:val="000B0254"/>
    <w:rsid w:val="0011602C"/>
    <w:rsid w:val="00121815"/>
    <w:rsid w:val="00177C8A"/>
    <w:rsid w:val="00246944"/>
    <w:rsid w:val="002A4D4C"/>
    <w:rsid w:val="003F775F"/>
    <w:rsid w:val="004050AD"/>
    <w:rsid w:val="004157AA"/>
    <w:rsid w:val="004914A6"/>
    <w:rsid w:val="004A617C"/>
    <w:rsid w:val="005D505A"/>
    <w:rsid w:val="00747639"/>
    <w:rsid w:val="007A7883"/>
    <w:rsid w:val="00886B87"/>
    <w:rsid w:val="008F59E8"/>
    <w:rsid w:val="009B28D9"/>
    <w:rsid w:val="009F1850"/>
    <w:rsid w:val="00A14038"/>
    <w:rsid w:val="00AE52C8"/>
    <w:rsid w:val="00BB766F"/>
    <w:rsid w:val="00C171AA"/>
    <w:rsid w:val="00C91A5C"/>
    <w:rsid w:val="00CD5363"/>
    <w:rsid w:val="00D638E5"/>
    <w:rsid w:val="00DA0D8E"/>
    <w:rsid w:val="00DC6093"/>
    <w:rsid w:val="00DD681E"/>
    <w:rsid w:val="00DF633B"/>
    <w:rsid w:val="00E1230D"/>
    <w:rsid w:val="00ED7231"/>
    <w:rsid w:val="00F64917"/>
    <w:rsid w:val="00F64D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F9EDA"/>
  <w15:chartTrackingRefBased/>
  <w15:docId w15:val="{DE2D1E74-5FBB-46BA-A816-C65E6D8F0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F1850"/>
    <w:pPr>
      <w:spacing w:after="200" w:line="276" w:lineRule="auto"/>
    </w:pPr>
    <w:rPr>
      <w:rFonts w:ascii="Arial" w:eastAsia="Arial" w:hAnsi="Arial" w:cs="Arial"/>
      <w:sz w:val="20"/>
      <w:szCs w:val="20"/>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L0">
    <w:name w:val="styleL0"/>
    <w:rsid w:val="009F1850"/>
    <w:rPr>
      <w:rFonts w:ascii="Arial" w:eastAsia="Arial" w:hAnsi="Arial" w:cs="Arial"/>
      <w:b/>
      <w:color w:val="05348C"/>
      <w:sz w:val="26"/>
      <w:szCs w:val="26"/>
    </w:rPr>
  </w:style>
  <w:style w:type="character" w:customStyle="1" w:styleId="styleL1">
    <w:name w:val="styleL1"/>
    <w:rsid w:val="009F1850"/>
    <w:rPr>
      <w:rFonts w:ascii="Arial" w:eastAsia="Arial" w:hAnsi="Arial" w:cs="Arial"/>
      <w:b/>
      <w:color w:val="05348C"/>
      <w:sz w:val="22"/>
      <w:szCs w:val="22"/>
    </w:rPr>
  </w:style>
  <w:style w:type="character" w:customStyle="1" w:styleId="styleL2">
    <w:name w:val="styleL2"/>
    <w:rsid w:val="009F1850"/>
    <w:rPr>
      <w:rFonts w:ascii="Arial" w:eastAsia="Arial" w:hAnsi="Arial" w:cs="Arial"/>
      <w:b/>
      <w:color w:val="355A9F"/>
      <w:sz w:val="20"/>
      <w:szCs w:val="20"/>
    </w:rPr>
  </w:style>
  <w:style w:type="character" w:customStyle="1" w:styleId="styleFootnotetxt">
    <w:name w:val="styleFootnote_txt"/>
    <w:rsid w:val="009F1850"/>
    <w:rPr>
      <w:rFonts w:ascii="Arial" w:eastAsia="Arial" w:hAnsi="Arial" w:cs="Arial"/>
      <w:color w:val="000000"/>
      <w:sz w:val="16"/>
      <w:szCs w:val="16"/>
    </w:rPr>
  </w:style>
  <w:style w:type="character" w:customStyle="1" w:styleId="styleHint1txt">
    <w:name w:val="styleHint1_txt"/>
    <w:rsid w:val="009F1850"/>
    <w:rPr>
      <w:rFonts w:ascii="Arial" w:eastAsia="Arial" w:hAnsi="Arial" w:cs="Arial"/>
      <w:i/>
      <w:iCs/>
      <w:color w:val="000000"/>
      <w:sz w:val="16"/>
      <w:szCs w:val="16"/>
    </w:rPr>
  </w:style>
  <w:style w:type="paragraph" w:customStyle="1" w:styleId="pstyleSectionL0">
    <w:name w:val="pstyleSectionL0"/>
    <w:basedOn w:val="Normal"/>
    <w:rsid w:val="009F1850"/>
    <w:pPr>
      <w:spacing w:after="0" w:line="240" w:lineRule="auto"/>
    </w:pPr>
  </w:style>
  <w:style w:type="paragraph" w:customStyle="1" w:styleId="pstyleSectionL1">
    <w:name w:val="pstyleSectionL1"/>
    <w:basedOn w:val="Normal"/>
    <w:rsid w:val="009F1850"/>
    <w:pPr>
      <w:spacing w:before="5" w:after="0"/>
    </w:pPr>
  </w:style>
  <w:style w:type="paragraph" w:customStyle="1" w:styleId="pstyleSection">
    <w:name w:val="pstyleSection"/>
    <w:basedOn w:val="Normal"/>
    <w:rsid w:val="009F1850"/>
    <w:pPr>
      <w:spacing w:before="150" w:after="0"/>
      <w:ind w:left="216"/>
    </w:pPr>
  </w:style>
  <w:style w:type="paragraph" w:customStyle="1" w:styleId="pstyleLabels">
    <w:name w:val="pstyleLabels"/>
    <w:basedOn w:val="Normal"/>
    <w:rsid w:val="009F1850"/>
    <w:pPr>
      <w:spacing w:before="80" w:after="20" w:line="244" w:lineRule="auto"/>
      <w:ind w:left="216"/>
    </w:pPr>
  </w:style>
  <w:style w:type="paragraph" w:styleId="CommentText">
    <w:name w:val="annotation text"/>
    <w:basedOn w:val="Normal"/>
    <w:link w:val="CommentTextChar"/>
    <w:uiPriority w:val="99"/>
    <w:rsid w:val="009F1850"/>
    <w:pPr>
      <w:spacing w:after="0" w:line="240" w:lineRule="auto"/>
    </w:pPr>
    <w:rPr>
      <w:rFonts w:ascii="Garamond" w:eastAsia="Times New Roman" w:hAnsi="Garamond" w:cs="Times New Roman"/>
      <w:lang w:val="en-US" w:eastAsia="en-US"/>
    </w:rPr>
  </w:style>
  <w:style w:type="character" w:customStyle="1" w:styleId="CommentTextChar">
    <w:name w:val="Comment Text Char"/>
    <w:basedOn w:val="DefaultParagraphFont"/>
    <w:link w:val="CommentText"/>
    <w:uiPriority w:val="99"/>
    <w:rsid w:val="009F1850"/>
    <w:rPr>
      <w:rFonts w:ascii="Garamond" w:eastAsia="Times New Roman" w:hAnsi="Garamond" w:cs="Times New Roman"/>
      <w:sz w:val="20"/>
      <w:szCs w:val="20"/>
      <w:lang w:val="en-US"/>
    </w:rPr>
  </w:style>
  <w:style w:type="character" w:styleId="Hyperlink">
    <w:name w:val="Hyperlink"/>
    <w:basedOn w:val="DefaultParagraphFont"/>
    <w:uiPriority w:val="99"/>
    <w:unhideWhenUsed/>
    <w:rsid w:val="009F1850"/>
    <w:rPr>
      <w:color w:val="0563C1" w:themeColor="hyperlink"/>
      <w:u w:val="single"/>
    </w:rPr>
  </w:style>
  <w:style w:type="paragraph" w:styleId="BodyText">
    <w:name w:val="Body Text"/>
    <w:basedOn w:val="Normal"/>
    <w:link w:val="BodyTextChar"/>
    <w:uiPriority w:val="99"/>
    <w:unhideWhenUsed/>
    <w:rsid w:val="009F1850"/>
    <w:pPr>
      <w:spacing w:after="120"/>
    </w:pPr>
  </w:style>
  <w:style w:type="character" w:customStyle="1" w:styleId="BodyTextChar">
    <w:name w:val="Body Text Char"/>
    <w:basedOn w:val="DefaultParagraphFont"/>
    <w:link w:val="BodyText"/>
    <w:uiPriority w:val="99"/>
    <w:rsid w:val="009F1850"/>
    <w:rPr>
      <w:rFonts w:ascii="Arial" w:eastAsia="Arial" w:hAnsi="Arial" w:cs="Arial"/>
      <w:sz w:val="20"/>
      <w:szCs w:val="20"/>
      <w:lang w:eastAsia="en-AU"/>
    </w:rPr>
  </w:style>
  <w:style w:type="character" w:customStyle="1" w:styleId="apple-converted-space">
    <w:name w:val="apple-converted-space"/>
    <w:basedOn w:val="DefaultParagraphFont"/>
    <w:rsid w:val="009F1850"/>
  </w:style>
  <w:style w:type="character" w:styleId="Strong">
    <w:name w:val="Strong"/>
    <w:uiPriority w:val="22"/>
    <w:qFormat/>
    <w:rsid w:val="009F1850"/>
    <w:rPr>
      <w:b/>
      <w:bCs/>
    </w:rPr>
  </w:style>
  <w:style w:type="character" w:customStyle="1" w:styleId="xapple-style-span">
    <w:name w:val="x_apple-style-span"/>
    <w:basedOn w:val="DefaultParagraphFont"/>
    <w:rsid w:val="009F1850"/>
  </w:style>
  <w:style w:type="character" w:customStyle="1" w:styleId="cit-article-title">
    <w:name w:val="cit-article-title"/>
    <w:basedOn w:val="DefaultParagraphFont"/>
    <w:rsid w:val="009F1850"/>
  </w:style>
  <w:style w:type="character" w:customStyle="1" w:styleId="cit-vol2">
    <w:name w:val="cit-vol2"/>
    <w:basedOn w:val="DefaultParagraphFont"/>
    <w:rsid w:val="009F1850"/>
    <w:rPr>
      <w:b/>
      <w:bCs/>
    </w:rPr>
  </w:style>
  <w:style w:type="character" w:customStyle="1" w:styleId="cit-fpage">
    <w:name w:val="cit-fpage"/>
    <w:basedOn w:val="DefaultParagraphFont"/>
    <w:rsid w:val="009F1850"/>
  </w:style>
  <w:style w:type="character" w:customStyle="1" w:styleId="cit-lpage">
    <w:name w:val="cit-lpage"/>
    <w:basedOn w:val="DefaultParagraphFont"/>
    <w:rsid w:val="009F1850"/>
  </w:style>
  <w:style w:type="character" w:customStyle="1" w:styleId="cit-pub-date">
    <w:name w:val="cit-pub-date"/>
    <w:basedOn w:val="DefaultParagraphFont"/>
    <w:rsid w:val="009F1850"/>
  </w:style>
  <w:style w:type="character" w:customStyle="1" w:styleId="authors5">
    <w:name w:val="authors5"/>
    <w:basedOn w:val="DefaultParagraphFont"/>
    <w:rsid w:val="009F1850"/>
  </w:style>
  <w:style w:type="character" w:customStyle="1" w:styleId="Date1">
    <w:name w:val="Date1"/>
    <w:basedOn w:val="DefaultParagraphFont"/>
    <w:rsid w:val="009F1850"/>
  </w:style>
  <w:style w:type="character" w:customStyle="1" w:styleId="arttitle4">
    <w:name w:val="art_title4"/>
    <w:basedOn w:val="DefaultParagraphFont"/>
    <w:rsid w:val="009F1850"/>
  </w:style>
  <w:style w:type="character" w:customStyle="1" w:styleId="serialtitle">
    <w:name w:val="serial_title"/>
    <w:basedOn w:val="DefaultParagraphFont"/>
    <w:rsid w:val="009F1850"/>
  </w:style>
  <w:style w:type="character" w:customStyle="1" w:styleId="volumeissue">
    <w:name w:val="volume_issue"/>
    <w:basedOn w:val="DefaultParagraphFont"/>
    <w:rsid w:val="009F1850"/>
  </w:style>
  <w:style w:type="character" w:customStyle="1" w:styleId="pagerange">
    <w:name w:val="page_range"/>
    <w:basedOn w:val="DefaultParagraphFont"/>
    <w:rsid w:val="009F1850"/>
  </w:style>
  <w:style w:type="character" w:customStyle="1" w:styleId="doilink">
    <w:name w:val="doi_link"/>
    <w:basedOn w:val="DefaultParagraphFont"/>
    <w:rsid w:val="009F1850"/>
  </w:style>
  <w:style w:type="character" w:styleId="FollowedHyperlink">
    <w:name w:val="FollowedHyperlink"/>
    <w:basedOn w:val="DefaultParagraphFont"/>
    <w:uiPriority w:val="99"/>
    <w:semiHidden/>
    <w:unhideWhenUsed/>
    <w:rsid w:val="007A7883"/>
    <w:rPr>
      <w:color w:val="954F72" w:themeColor="followedHyperlink"/>
      <w:u w:val="single"/>
    </w:rPr>
  </w:style>
  <w:style w:type="character" w:styleId="Emphasis">
    <w:name w:val="Emphasis"/>
    <w:basedOn w:val="DefaultParagraphFont"/>
    <w:uiPriority w:val="20"/>
    <w:qFormat/>
    <w:rsid w:val="007A7883"/>
    <w:rPr>
      <w:i/>
      <w:iCs/>
    </w:rPr>
  </w:style>
  <w:style w:type="character" w:customStyle="1" w:styleId="styleDatatxt">
    <w:name w:val="styleData_txt"/>
    <w:rsid w:val="0011602C"/>
    <w:rPr>
      <w:rFonts w:ascii="Arial" w:eastAsia="Arial" w:hAnsi="Arial" w:cs="Arial"/>
      <w:color w:val="000000"/>
      <w:sz w:val="18"/>
      <w:szCs w:val="18"/>
    </w:rPr>
  </w:style>
  <w:style w:type="character" w:styleId="CommentReference">
    <w:name w:val="annotation reference"/>
    <w:basedOn w:val="DefaultParagraphFont"/>
    <w:uiPriority w:val="99"/>
    <w:semiHidden/>
    <w:unhideWhenUsed/>
    <w:rsid w:val="0011602C"/>
    <w:rPr>
      <w:sz w:val="16"/>
      <w:szCs w:val="16"/>
    </w:rPr>
  </w:style>
  <w:style w:type="paragraph" w:styleId="BalloonText">
    <w:name w:val="Balloon Text"/>
    <w:basedOn w:val="Normal"/>
    <w:link w:val="BalloonTextChar"/>
    <w:uiPriority w:val="99"/>
    <w:semiHidden/>
    <w:unhideWhenUsed/>
    <w:rsid w:val="001160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02C"/>
    <w:rPr>
      <w:rFonts w:ascii="Segoe UI" w:eastAsia="Arial" w:hAnsi="Segoe UI" w:cs="Segoe UI"/>
      <w:sz w:val="18"/>
      <w:szCs w:val="18"/>
      <w:lang w:eastAsia="en-AU"/>
    </w:rPr>
  </w:style>
  <w:style w:type="character" w:styleId="UnresolvedMention">
    <w:name w:val="Unresolved Mention"/>
    <w:basedOn w:val="DefaultParagraphFont"/>
    <w:uiPriority w:val="99"/>
    <w:semiHidden/>
    <w:unhideWhenUsed/>
    <w:rsid w:val="00DD681E"/>
    <w:rPr>
      <w:color w:val="605E5C"/>
      <w:shd w:val="clear" w:color="auto" w:fill="E1DFDD"/>
    </w:rPr>
  </w:style>
  <w:style w:type="paragraph" w:styleId="Header">
    <w:name w:val="header"/>
    <w:basedOn w:val="Normal"/>
    <w:link w:val="HeaderChar"/>
    <w:uiPriority w:val="99"/>
    <w:unhideWhenUsed/>
    <w:rsid w:val="00F649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917"/>
    <w:rPr>
      <w:rFonts w:ascii="Arial" w:eastAsia="Arial" w:hAnsi="Arial" w:cs="Arial"/>
      <w:sz w:val="20"/>
      <w:szCs w:val="20"/>
      <w:lang w:eastAsia="en-AU"/>
    </w:rPr>
  </w:style>
  <w:style w:type="paragraph" w:styleId="Footer">
    <w:name w:val="footer"/>
    <w:basedOn w:val="Normal"/>
    <w:link w:val="FooterChar"/>
    <w:uiPriority w:val="99"/>
    <w:unhideWhenUsed/>
    <w:rsid w:val="00F649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917"/>
    <w:rPr>
      <w:rFonts w:ascii="Arial" w:eastAsia="Arial" w:hAnsi="Arial" w:cs="Arial"/>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97072">
      <w:bodyDiv w:val="1"/>
      <w:marLeft w:val="0"/>
      <w:marRight w:val="0"/>
      <w:marTop w:val="0"/>
      <w:marBottom w:val="0"/>
      <w:divBdr>
        <w:top w:val="none" w:sz="0" w:space="0" w:color="auto"/>
        <w:left w:val="none" w:sz="0" w:space="0" w:color="auto"/>
        <w:bottom w:val="none" w:sz="0" w:space="0" w:color="auto"/>
        <w:right w:val="none" w:sz="0" w:space="0" w:color="auto"/>
      </w:divBdr>
    </w:div>
    <w:div w:id="118069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ils.wisc.edu/facstaff/barak/virtual_museum/soil_smectite/soil_smectite_tx.html" TargetMode="External"/><Relationship Id="rId18" Type="http://schemas.openxmlformats.org/officeDocument/2006/relationships/hyperlink" Target="http://research.jcu.edu.au/research/tropwater/resources/12%2009%20Barratta%20Creek%20Freshwater%20Flow%20Project%20FINAL%20REPORT%20Nov2012%20%282%29.pdf" TargetMode="External"/><Relationship Id="rId26" Type="http://schemas.openxmlformats.org/officeDocument/2006/relationships/hyperlink" Target="https://qgsp.maps.arcgis.com/apps/MapSeries/index.html?appid=8c2e074016e1471590f21bd82b6a6fb4" TargetMode="External"/><Relationship Id="rId39" Type="http://schemas.openxmlformats.org/officeDocument/2006/relationships/hyperlink" Target="https://www.reefplan.qld.gov.au/resources/assets/reef-plan-2013.pdf" TargetMode="External"/><Relationship Id="rId21" Type="http://schemas.openxmlformats.org/officeDocument/2006/relationships/hyperlink" Target="https://www.climatechangeinaustralia.gov.au/en/climate-projections/future-climate/regional-climate-change-explorer/sub-clusters/?current=MNEC&amp;popup=true&amp;tooltip=true" TargetMode="External"/><Relationship Id="rId34" Type="http://schemas.openxmlformats.org/officeDocument/2006/relationships/hyperlink" Target="http://www.environment.gov.au/water/wetlands/publications/literature-review-economic-value-ecosystem-services-wetlands-provide" TargetMode="External"/><Relationship Id="rId42" Type="http://schemas.openxmlformats.org/officeDocument/2006/relationships/hyperlink" Target="https://wetlandinfo.des.qld.gov.au/wetlands/facts-maps/"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hyperlink" Target="http://vro.agriculture.vic.gov.au/dpi/vro/vrosite.nsf/pages/gloss_dg" TargetMode="External"/><Relationship Id="rId2" Type="http://schemas.openxmlformats.org/officeDocument/2006/relationships/settings" Target="settings.xml"/><Relationship Id="rId16" Type="http://schemas.openxmlformats.org/officeDocument/2006/relationships/hyperlink" Target="http://www.bom.gov.au/climate/averages/tables/cw_033002.shtml" TargetMode="External"/><Relationship Id="rId29" Type="http://schemas.openxmlformats.org/officeDocument/2006/relationships/hyperlink" Target="http://dx.doi.org/10.1890/ES14-00534.1" TargetMode="External"/><Relationship Id="rId11" Type="http://schemas.openxmlformats.org/officeDocument/2006/relationships/hyperlink" Target="https://www.unep-wcmc.org/resources-and-data/baileys-ecoregions-of-the-world" TargetMode="External"/><Relationship Id="rId24" Type="http://schemas.openxmlformats.org/officeDocument/2006/relationships/hyperlink" Target="https://www.environment.gov.au/system/files/resources/b7cd579b-89b0-4602-9ba8-118b4f55ab84/files/factsheet-wetlands-water-quality.pdf" TargetMode="External"/><Relationship Id="rId32" Type="http://schemas.openxmlformats.org/officeDocument/2006/relationships/hyperlink" Target="https://doi.org/10.1071/MU01030" TargetMode="External"/><Relationship Id="rId37" Type="http://schemas.openxmlformats.org/officeDocument/2006/relationships/hyperlink" Target="https://www.worldwildlife.org/publications/terrestrial-ecoregions-of-the-world" TargetMode="External"/><Relationship Id="rId40" Type="http://schemas.openxmlformats.org/officeDocument/2006/relationships/hyperlink" Target="https://doi.org/10.1016/j.ecolind.2013.07.014" TargetMode="External"/><Relationship Id="rId45" Type="http://schemas.openxmlformats.org/officeDocument/2006/relationships/hyperlink" Target="https://www.worldwildlife.org/publications/marine-ecoregions-of-the-world-a-bioregionalization-of-coastal-and-shelf-areas" TargetMode="External"/><Relationship Id="rId53"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elibrary.gbrmpa.gov.au/jspui/bitstream/11017/3003/1/130610b-GBRMPAandStateDPAs-ClevelandBay-BowlingGreenBay.pdf" TargetMode="External"/><Relationship Id="rId19" Type="http://schemas.openxmlformats.org/officeDocument/2006/relationships/hyperlink" Target="https://www120.secure.griffith.edu.au/rch/file/d2a213de-1c8a-bfbb-47a8-cd985df89109/1/02Whole.pdf" TargetMode="External"/><Relationship Id="rId31" Type="http://schemas.openxmlformats.org/officeDocument/2006/relationships/hyperlink" Target="http://www.publish.csiro.au/wr/WR12133" TargetMode="External"/><Relationship Id="rId44" Type="http://schemas.openxmlformats.org/officeDocument/2006/relationships/hyperlink" Target="https://data.qld.gov.au/dataset/qld-wildlife-data-api" TargetMode="External"/><Relationship Id="rId52"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www.abs.gov.au" TargetMode="External"/><Relationship Id="rId14" Type="http://schemas.openxmlformats.org/officeDocument/2006/relationships/hyperlink" Target="http://www.bom.gov.au/water/geofabric/document/BOM002_Map_Poster_A3_Web.pdf" TargetMode="External"/><Relationship Id="rId22" Type="http://schemas.openxmlformats.org/officeDocument/2006/relationships/hyperlink" Target="https://www.climatechangeinaustralia.gov.au/en/climate-projections/future-climate/regional-climate-change-explorer/sub-clusters/?current=MNEC&amp;popup=true&amp;tooltip=true" TargetMode="External"/><Relationship Id="rId27" Type="http://schemas.openxmlformats.org/officeDocument/2006/relationships/hyperlink" Target="http://www.environment.gov.au/system/files/resources/d98b3e53-146b-4b9c-a84a-2a22454b9a83/files/reef-2050-long-term-sustainability-plan.pdf.%20%5bAccessed" TargetMode="External"/><Relationship Id="rId30" Type="http://schemas.openxmlformats.org/officeDocument/2006/relationships/hyperlink" Target="http://www.environment.gov.au/system/files/resources/2660e2d2-7623-459d-bcab-1110265d2c86/files/map2-msb.pdf" TargetMode="External"/><Relationship Id="rId35" Type="http://schemas.openxmlformats.org/officeDocument/2006/relationships/hyperlink" Target="https://sciencing.com/food-chain-saltwater-fish-6743055.html" TargetMode="External"/><Relationship Id="rId43" Type="http://schemas.openxmlformats.org/officeDocument/2006/relationships/hyperlink" Target="http://wpe.wetlands.org/" TargetMode="External"/><Relationship Id="rId48" Type="http://schemas.openxmlformats.org/officeDocument/2006/relationships/header" Target="header2.xml"/><Relationship Id="rId8" Type="http://schemas.openxmlformats.org/officeDocument/2006/relationships/hyperlink" Target="http://advances.sciencemag.org/content/3/2/e1601475.full" TargetMode="External"/><Relationship Id="rId51" Type="http://schemas.openxmlformats.org/officeDocument/2006/relationships/header" Target="header3.xml"/><Relationship Id="rId3" Type="http://schemas.openxmlformats.org/officeDocument/2006/relationships/webSettings" Target="webSettings.xml"/><Relationship Id="rId12" Type="http://schemas.openxmlformats.org/officeDocument/2006/relationships/hyperlink" Target="https://doi.org/10.1016/j.marpolbul.2016.01.033" TargetMode="External"/><Relationship Id="rId17" Type="http://schemas.openxmlformats.org/officeDocument/2006/relationships/hyperlink" Target="http://www.bom.gov.au/climate/climate-guides/guides/022-Burdekin-QLD-Climate-Guide.pdf" TargetMode="External"/><Relationship Id="rId25" Type="http://schemas.openxmlformats.org/officeDocument/2006/relationships/hyperlink" Target="https://wetlandinfo.ehp.qld.gov.au/wetlands/facts-maps/ramsar-wetland-bowling-green-bay/" TargetMode="External"/><Relationship Id="rId33" Type="http://schemas.openxmlformats.org/officeDocument/2006/relationships/hyperlink" Target="https://doi.org/10.1371/journal.pone.0001017" TargetMode="External"/><Relationship Id="rId38" Type="http://schemas.openxmlformats.org/officeDocument/2006/relationships/hyperlink" Target="https://petrowiki.org/Glossary:Clay-bound_water" TargetMode="External"/><Relationship Id="rId46" Type="http://schemas.openxmlformats.org/officeDocument/2006/relationships/hyperlink" Target="http://www.feow.org/" TargetMode="External"/><Relationship Id="rId20" Type="http://schemas.openxmlformats.org/officeDocument/2006/relationships/hyperlink" Target="http://www.environment.gov.au/lands/nrs/science/ibra" TargetMode="External"/><Relationship Id="rId41" Type="http://schemas.openxmlformats.org/officeDocument/2006/relationships/hyperlink" Target="https://www.reefplan.qld.gov.au/__data/assets/pdf_file/0017/46115/reef-2050-water-quality-improvement-plan-2017-22.pdf"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i.org/10.1016/j.ecss.2009.10.013" TargetMode="External"/><Relationship Id="rId15" Type="http://schemas.openxmlformats.org/officeDocument/2006/relationships/hyperlink" Target="http://www.bom.gov.au/state-of-the-climate/" TargetMode="External"/><Relationship Id="rId23" Type="http://schemas.openxmlformats.org/officeDocument/2006/relationships/hyperlink" Target="http://eprints.jcu.edu.au/1570/" TargetMode="External"/><Relationship Id="rId28" Type="http://schemas.openxmlformats.org/officeDocument/2006/relationships/hyperlink" Target="https://www.reefplan.qld.gov.au/measuring-success/report-cards/2015/assets/gbr-2015report-card.pdf" TargetMode="External"/><Relationship Id="rId36" Type="http://schemas.openxmlformats.org/officeDocument/2006/relationships/hyperlink" Target="http://www.environment.gov.au/resource/national-recovery-plan-semi-evergreen-vine-thickets-brigalow-belt-north-and-south-and"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2</TotalTime>
  <Pages>7</Pages>
  <Words>4644</Words>
  <Characters>26477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31059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Julieanne</dc:creator>
  <cp:keywords/>
  <dc:description/>
  <cp:lastModifiedBy>Wetlands 1</cp:lastModifiedBy>
  <cp:revision>5</cp:revision>
  <dcterms:created xsi:type="dcterms:W3CDTF">2024-09-01T23:17:00Z</dcterms:created>
  <dcterms:modified xsi:type="dcterms:W3CDTF">2024-09-01T23:19:00Z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3adfe9e,76dcecd0,77015407</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1bd53a35,3525c62a,5afcd4d0</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ies>
</file>